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896692C" w:rsidR="00E90E49" w:rsidRPr="001B2C46" w:rsidRDefault="00E90E49" w:rsidP="00E35559">
      <w:pPr>
        <w:pStyle w:val="3GPPHeader"/>
        <w:spacing w:after="60"/>
        <w:rPr>
          <w:sz w:val="32"/>
          <w:szCs w:val="32"/>
          <w:lang w:val="en-US"/>
        </w:rPr>
      </w:pPr>
      <w:r w:rsidRPr="001B2C46">
        <w:rPr>
          <w:lang w:val="en-US"/>
        </w:rPr>
        <w:t>3GPP TSG-RAN WG</w:t>
      </w:r>
      <w:r w:rsidR="008F1C4E" w:rsidRPr="001B2C46">
        <w:rPr>
          <w:lang w:val="en-US"/>
        </w:rPr>
        <w:t>1</w:t>
      </w:r>
      <w:r w:rsidRPr="001B2C46">
        <w:rPr>
          <w:lang w:val="en-US"/>
        </w:rPr>
        <w:t xml:space="preserve"> </w:t>
      </w:r>
      <w:r w:rsidR="008F1C4E" w:rsidRPr="001B2C46">
        <w:rPr>
          <w:lang w:val="en-US"/>
        </w:rPr>
        <w:t xml:space="preserve">Meeting </w:t>
      </w:r>
      <w:r w:rsidRPr="001B2C46">
        <w:rPr>
          <w:lang w:val="en-US"/>
        </w:rPr>
        <w:t>#</w:t>
      </w:r>
      <w:r w:rsidR="00044F46" w:rsidRPr="001B2C46">
        <w:rPr>
          <w:lang w:val="en-US"/>
        </w:rPr>
        <w:t>9</w:t>
      </w:r>
      <w:r w:rsidR="00C34971">
        <w:rPr>
          <w:lang w:val="en-US"/>
        </w:rPr>
        <w:t>7</w:t>
      </w:r>
      <w:r w:rsidRPr="001B2C46">
        <w:rPr>
          <w:lang w:val="en-US"/>
        </w:rPr>
        <w:tab/>
      </w:r>
      <w:proofErr w:type="spellStart"/>
      <w:r w:rsidRPr="001B2C46">
        <w:rPr>
          <w:sz w:val="32"/>
          <w:szCs w:val="32"/>
          <w:lang w:val="en-US"/>
        </w:rPr>
        <w:t>Tdoc</w:t>
      </w:r>
      <w:proofErr w:type="spellEnd"/>
      <w:r w:rsidRPr="001B2C46">
        <w:rPr>
          <w:sz w:val="32"/>
          <w:szCs w:val="32"/>
          <w:lang w:val="en-US"/>
        </w:rPr>
        <w:t xml:space="preserve"> </w:t>
      </w:r>
      <w:r w:rsidR="00091557" w:rsidRPr="001B2C46">
        <w:rPr>
          <w:sz w:val="32"/>
          <w:szCs w:val="32"/>
          <w:lang w:val="en-US"/>
        </w:rPr>
        <w:t>R</w:t>
      </w:r>
      <w:r w:rsidR="008F1C4E" w:rsidRPr="001B2C46">
        <w:rPr>
          <w:sz w:val="32"/>
          <w:szCs w:val="32"/>
          <w:lang w:val="en-US"/>
        </w:rPr>
        <w:t>1</w:t>
      </w:r>
      <w:r w:rsidR="00091557" w:rsidRPr="001B2C46">
        <w:rPr>
          <w:sz w:val="32"/>
          <w:szCs w:val="32"/>
          <w:lang w:val="en-US"/>
        </w:rPr>
        <w:t>-</w:t>
      </w:r>
      <w:r w:rsidR="005F3025" w:rsidRPr="001B2C46">
        <w:rPr>
          <w:sz w:val="32"/>
          <w:szCs w:val="32"/>
          <w:lang w:val="en-US"/>
        </w:rPr>
        <w:t>1</w:t>
      </w:r>
      <w:r w:rsidR="00044F46" w:rsidRPr="001B2C46">
        <w:rPr>
          <w:sz w:val="32"/>
          <w:szCs w:val="32"/>
          <w:lang w:val="en-US"/>
        </w:rPr>
        <w:t>9</w:t>
      </w:r>
      <w:r w:rsidR="00BA4193" w:rsidRPr="001B2C46">
        <w:rPr>
          <w:sz w:val="32"/>
          <w:szCs w:val="32"/>
          <w:lang w:val="en-US"/>
        </w:rPr>
        <w:t>0</w:t>
      </w:r>
      <w:r w:rsidR="001B2C46" w:rsidRPr="001B2C46">
        <w:rPr>
          <w:sz w:val="32"/>
          <w:szCs w:val="32"/>
          <w:lang w:val="en-US"/>
        </w:rPr>
        <w:t>6</w:t>
      </w:r>
      <w:r w:rsidR="001B2C46">
        <w:rPr>
          <w:sz w:val="32"/>
          <w:szCs w:val="32"/>
          <w:lang w:val="en-US"/>
        </w:rPr>
        <w:t>091</w:t>
      </w:r>
    </w:p>
    <w:p w14:paraId="1465D715" w14:textId="33B65796" w:rsidR="00C34971" w:rsidRPr="00C34971" w:rsidRDefault="00C34971" w:rsidP="00C34971">
      <w:pPr>
        <w:pStyle w:val="3GPPHeader"/>
        <w:rPr>
          <w:lang w:val="en-US"/>
        </w:rPr>
      </w:pPr>
      <w:r w:rsidRPr="00C34971">
        <w:rPr>
          <w:lang w:val="en-US"/>
        </w:rPr>
        <w:t xml:space="preserve">Reno, </w:t>
      </w:r>
      <w:r w:rsidR="00392782">
        <w:rPr>
          <w:lang w:val="en-US"/>
        </w:rPr>
        <w:t xml:space="preserve">Nevada, </w:t>
      </w:r>
      <w:r w:rsidRPr="00C34971">
        <w:rPr>
          <w:lang w:val="en-US"/>
        </w:rPr>
        <w:t>US, May 13</w:t>
      </w:r>
      <w:r w:rsidRPr="00C34971">
        <w:rPr>
          <w:vertAlign w:val="superscript"/>
          <w:lang w:val="en-US"/>
        </w:rPr>
        <w:t>th</w:t>
      </w:r>
      <w:r w:rsidRPr="00C34971">
        <w:rPr>
          <w:lang w:val="en-US"/>
        </w:rPr>
        <w:t xml:space="preserve"> – 17</w:t>
      </w:r>
      <w:r w:rsidRPr="00C34971">
        <w:rPr>
          <w:vertAlign w:val="superscript"/>
          <w:lang w:val="en-US"/>
        </w:rPr>
        <w:t>th</w:t>
      </w:r>
      <w:r w:rsidRPr="00C34971">
        <w:rPr>
          <w:lang w:val="en-US"/>
        </w:rPr>
        <w:t xml:space="preserve">, 2019 </w:t>
      </w:r>
    </w:p>
    <w:p w14:paraId="1503BF16" w14:textId="77777777" w:rsidR="00E90E49" w:rsidRPr="001B2C46" w:rsidRDefault="00E90E49" w:rsidP="00357380">
      <w:pPr>
        <w:pStyle w:val="3GPPHeader"/>
        <w:rPr>
          <w:lang w:val="en-US"/>
        </w:rPr>
      </w:pPr>
    </w:p>
    <w:p w14:paraId="4BC66F81" w14:textId="03CDAD0E" w:rsidR="00E90E49" w:rsidRPr="00991CB5" w:rsidRDefault="00E90E49" w:rsidP="00311702">
      <w:pPr>
        <w:pStyle w:val="3GPPHeader"/>
        <w:rPr>
          <w:sz w:val="22"/>
          <w:lang w:val="en-US"/>
        </w:rPr>
      </w:pPr>
      <w:r w:rsidRPr="00991CB5">
        <w:rPr>
          <w:sz w:val="22"/>
          <w:lang w:val="en-US"/>
        </w:rPr>
        <w:t>Agenda Item:</w:t>
      </w:r>
      <w:r w:rsidRPr="00991CB5">
        <w:rPr>
          <w:sz w:val="22"/>
          <w:lang w:val="en-US"/>
        </w:rPr>
        <w:tab/>
      </w:r>
      <w:r w:rsidR="00BA4193" w:rsidRPr="00991CB5">
        <w:rPr>
          <w:sz w:val="22"/>
          <w:lang w:val="en-US"/>
        </w:rPr>
        <w:t>7.2.6.1</w:t>
      </w:r>
    </w:p>
    <w:p w14:paraId="16B090C4" w14:textId="77777777" w:rsidR="00E90E49" w:rsidRPr="001B2C46" w:rsidRDefault="003D3C45" w:rsidP="00F64C2B">
      <w:pPr>
        <w:pStyle w:val="3GPPHeader"/>
        <w:rPr>
          <w:sz w:val="22"/>
          <w:lang w:val="en-US"/>
        </w:rPr>
      </w:pPr>
      <w:r w:rsidRPr="001B2C46">
        <w:rPr>
          <w:sz w:val="22"/>
          <w:lang w:val="en-US"/>
        </w:rPr>
        <w:t>Source:</w:t>
      </w:r>
      <w:r w:rsidR="00E90E49" w:rsidRPr="001B2C46">
        <w:rPr>
          <w:sz w:val="22"/>
          <w:lang w:val="en-US"/>
        </w:rPr>
        <w:tab/>
      </w:r>
      <w:r w:rsidR="00F64C2B" w:rsidRPr="001B2C46">
        <w:rPr>
          <w:sz w:val="22"/>
          <w:lang w:val="en-US"/>
        </w:rPr>
        <w:t>Ericsson</w:t>
      </w:r>
    </w:p>
    <w:p w14:paraId="0EAE6E12" w14:textId="598E402D" w:rsidR="00E90E49" w:rsidRPr="001B2C46" w:rsidRDefault="003D3C45" w:rsidP="00311702">
      <w:pPr>
        <w:pStyle w:val="3GPPHeader"/>
        <w:rPr>
          <w:sz w:val="22"/>
          <w:lang w:val="en-US"/>
        </w:rPr>
      </w:pPr>
      <w:r w:rsidRPr="001B2C46">
        <w:rPr>
          <w:sz w:val="22"/>
          <w:lang w:val="en-US"/>
        </w:rPr>
        <w:t>Title:</w:t>
      </w:r>
      <w:r w:rsidR="00E90E49" w:rsidRPr="001B2C46">
        <w:rPr>
          <w:sz w:val="22"/>
          <w:lang w:val="en-US"/>
        </w:rPr>
        <w:tab/>
      </w:r>
      <w:r w:rsidR="00BA4193" w:rsidRPr="001B2C46">
        <w:rPr>
          <w:sz w:val="22"/>
          <w:lang w:val="en-US"/>
        </w:rPr>
        <w:t xml:space="preserve">PDCCH Enhancements for NR URLLC </w:t>
      </w:r>
    </w:p>
    <w:p w14:paraId="1B3B5CE0" w14:textId="4690B14F" w:rsidR="00E90E49" w:rsidRPr="001B2C46" w:rsidRDefault="00E90E49" w:rsidP="00044F46">
      <w:pPr>
        <w:pStyle w:val="3GPPHeader"/>
        <w:rPr>
          <w:sz w:val="22"/>
          <w:lang w:val="en-US"/>
        </w:rPr>
      </w:pPr>
      <w:r w:rsidRPr="001B2C46">
        <w:rPr>
          <w:sz w:val="22"/>
          <w:lang w:val="en-US"/>
        </w:rPr>
        <w:t>Document for:</w:t>
      </w:r>
      <w:r w:rsidRPr="001B2C46">
        <w:rPr>
          <w:sz w:val="22"/>
          <w:lang w:val="en-US"/>
        </w:rPr>
        <w:tab/>
        <w:t>Discussion, Decision</w:t>
      </w:r>
    </w:p>
    <w:p w14:paraId="4F66B7D2" w14:textId="77777777" w:rsidR="00E90E49" w:rsidRPr="00CE0424" w:rsidRDefault="00230D18" w:rsidP="00CE0424">
      <w:pPr>
        <w:pStyle w:val="Heading1"/>
      </w:pPr>
      <w:r>
        <w:t>1</w:t>
      </w:r>
      <w:r>
        <w:tab/>
      </w:r>
      <w:r w:rsidR="00E90E49" w:rsidRPr="00CE0424">
        <w:t>Introduction</w:t>
      </w:r>
    </w:p>
    <w:p w14:paraId="2A665429" w14:textId="4F097ED1" w:rsidR="00CA4E82" w:rsidRPr="00DC6888" w:rsidRDefault="00D41C77" w:rsidP="00DC6888">
      <w:pPr>
        <w:pStyle w:val="BodyText"/>
        <w:rPr>
          <w:rFonts w:cs="Arial"/>
          <w:lang w:val="en-US"/>
        </w:rPr>
      </w:pPr>
      <w:r w:rsidRPr="007D11A1">
        <w:rPr>
          <w:rFonts w:cs="Arial"/>
          <w:lang w:val="en-US"/>
        </w:rPr>
        <w:t xml:space="preserve">PDCCH enhancement is one of the main topics </w:t>
      </w:r>
      <w:r>
        <w:rPr>
          <w:rFonts w:cs="Arial"/>
          <w:lang w:val="en-US"/>
        </w:rPr>
        <w:t>in</w:t>
      </w:r>
      <w:r w:rsidRPr="007D11A1">
        <w:rPr>
          <w:rFonts w:cs="Arial"/>
          <w:lang w:val="en-US"/>
        </w:rPr>
        <w:t xml:space="preserve"> </w:t>
      </w:r>
      <w:r w:rsidR="009765BA">
        <w:rPr>
          <w:rFonts w:cs="Arial"/>
          <w:lang w:val="en-US"/>
        </w:rPr>
        <w:t xml:space="preserve">Rel-16 </w:t>
      </w:r>
      <w:proofErr w:type="spellStart"/>
      <w:r w:rsidR="009765BA">
        <w:rPr>
          <w:rFonts w:cs="Arial"/>
          <w:lang w:val="en-US"/>
        </w:rPr>
        <w:t>e</w:t>
      </w:r>
      <w:r w:rsidRPr="007D11A1">
        <w:rPr>
          <w:rFonts w:cs="Arial"/>
          <w:lang w:val="en-US"/>
        </w:rPr>
        <w:t>URLLC</w:t>
      </w:r>
      <w:proofErr w:type="spellEnd"/>
      <w:r w:rsidRPr="007D11A1">
        <w:rPr>
          <w:rFonts w:cs="Arial"/>
          <w:lang w:val="en-US"/>
        </w:rPr>
        <w:t xml:space="preserve"> </w:t>
      </w:r>
      <w:r>
        <w:rPr>
          <w:rFonts w:cs="Arial"/>
          <w:lang w:val="en-US"/>
        </w:rPr>
        <w:t>work item</w:t>
      </w:r>
      <w:r w:rsidRPr="007D11A1">
        <w:rPr>
          <w:rFonts w:cs="Arial"/>
          <w:lang w:val="en-US"/>
        </w:rPr>
        <w:t xml:space="preserve"> </w:t>
      </w:r>
      <w:r w:rsidRPr="00D2662A">
        <w:rPr>
          <w:rFonts w:cs="Arial"/>
          <w:lang w:val="en-US"/>
        </w:rPr>
        <w:t>[1].</w:t>
      </w:r>
      <w:r w:rsidRPr="007D11A1">
        <w:rPr>
          <w:rFonts w:cs="Arial"/>
          <w:lang w:val="en-US"/>
        </w:rPr>
        <w:t xml:space="preserve"> More specifically, the WI description includes specifying details of specific DCI for URLLC and enhancing UE’s PDCCH monitoring capability.</w:t>
      </w:r>
    </w:p>
    <w:p w14:paraId="67DBE6D1" w14:textId="4A315C00" w:rsidR="00D41C77" w:rsidRPr="005B66AE" w:rsidRDefault="00971C02" w:rsidP="00D41C77">
      <w:pPr>
        <w:pStyle w:val="BodyText"/>
        <w:rPr>
          <w:rFonts w:cs="Arial"/>
          <w:lang w:val="en-US"/>
        </w:rPr>
      </w:pPr>
      <w:r>
        <w:rPr>
          <w:rFonts w:cs="Arial"/>
          <w:lang w:val="en-US"/>
        </w:rPr>
        <w:t>I</w:t>
      </w:r>
      <w:r w:rsidR="00D41C77" w:rsidRPr="007D11A1">
        <w:rPr>
          <w:rFonts w:cs="Arial"/>
          <w:lang w:val="en-US"/>
        </w:rPr>
        <w:t xml:space="preserve">n this contribution, we provide views on DCI </w:t>
      </w:r>
      <w:r w:rsidR="007F48B0">
        <w:rPr>
          <w:rFonts w:cs="Arial"/>
          <w:lang w:val="en-US"/>
        </w:rPr>
        <w:t xml:space="preserve">contents </w:t>
      </w:r>
      <w:r w:rsidR="00D41C77" w:rsidRPr="007D11A1">
        <w:rPr>
          <w:rFonts w:cs="Arial"/>
          <w:lang w:val="en-US"/>
        </w:rPr>
        <w:t>for URLLC</w:t>
      </w:r>
      <w:r>
        <w:rPr>
          <w:rFonts w:cs="Arial"/>
          <w:lang w:val="en-US"/>
        </w:rPr>
        <w:t xml:space="preserve"> including d</w:t>
      </w:r>
      <w:r w:rsidR="00D41C77" w:rsidRPr="007D11A1">
        <w:rPr>
          <w:rFonts w:cs="Arial"/>
          <w:lang w:val="en-US"/>
        </w:rPr>
        <w:t xml:space="preserve">iscussions on potential reduction of field sizes and new fields to include in the DCI. Moreover, we discuss potential enhancements to PDCCH monitoring capability in terms of maximum number of </w:t>
      </w:r>
      <w:proofErr w:type="gramStart"/>
      <w:r w:rsidR="00D41C77" w:rsidRPr="007D11A1">
        <w:rPr>
          <w:rFonts w:cs="Arial"/>
          <w:lang w:val="en-US"/>
        </w:rPr>
        <w:t>blind</w:t>
      </w:r>
      <w:proofErr w:type="gramEnd"/>
      <w:r w:rsidR="00D41C77" w:rsidRPr="007D11A1">
        <w:rPr>
          <w:rFonts w:cs="Arial"/>
          <w:lang w:val="en-US"/>
        </w:rPr>
        <w:t xml:space="preserve"> decodes and non-overlapping CCEs for channel estimation. </w:t>
      </w:r>
    </w:p>
    <w:p w14:paraId="4240D1DF" w14:textId="34561A29" w:rsidR="004000E8" w:rsidRDefault="00230D18" w:rsidP="00CE0424">
      <w:pPr>
        <w:pStyle w:val="Heading1"/>
      </w:pPr>
      <w:bookmarkStart w:id="0" w:name="_Ref178064866"/>
      <w:r>
        <w:t>2</w:t>
      </w:r>
      <w:r>
        <w:tab/>
      </w:r>
      <w:r w:rsidR="004000E8" w:rsidRPr="00CE0424">
        <w:t>Discussion</w:t>
      </w:r>
      <w:bookmarkEnd w:id="0"/>
    </w:p>
    <w:p w14:paraId="75E1D802" w14:textId="77777777" w:rsidR="00D41C77" w:rsidRDefault="00D41C77" w:rsidP="00D41C77">
      <w:pPr>
        <w:pStyle w:val="Heading2"/>
      </w:pPr>
      <w:r w:rsidRPr="00CC4AB4">
        <w:t>2.</w:t>
      </w:r>
      <w:r>
        <w:t>1</w:t>
      </w:r>
      <w:r w:rsidRPr="00CC4AB4">
        <w:tab/>
        <w:t>DCI format</w:t>
      </w:r>
      <w:r>
        <w:t xml:space="preserve"> for URLLC</w:t>
      </w:r>
    </w:p>
    <w:p w14:paraId="1EB33625" w14:textId="77777777" w:rsidR="007F48B0" w:rsidRPr="007D11A1" w:rsidRDefault="007F48B0" w:rsidP="007F48B0">
      <w:pPr>
        <w:pStyle w:val="BodyText"/>
        <w:rPr>
          <w:rFonts w:cs="Arial"/>
          <w:lang w:val="en-US"/>
        </w:rPr>
      </w:pPr>
      <w:r w:rsidRPr="007D11A1">
        <w:rPr>
          <w:rFonts w:cs="Arial"/>
          <w:lang w:val="en-US"/>
        </w:rPr>
        <w:t>In NR Rel. 15, there exist two main DCI formats for unicast data scheduling, namely the fallback DCI formats 0-0/1-0, and the non-fallback DCI formats 0-1/1-1. The fallback DCI supports resource allocation type 1 where the DCI size depends on the size of bandwidth part. It is intended for a single TB transmission with rather limited flexibility, e.g., without any multi-antenna related parameters. On the other hand, non-fallback DCI can provide flexible scheduling e.g. with multi-layer transmission and</w:t>
      </w:r>
      <w:r>
        <w:rPr>
          <w:rFonts w:cs="Arial"/>
          <w:lang w:val="en-US"/>
        </w:rPr>
        <w:t xml:space="preserve"> multi-antenna</w:t>
      </w:r>
      <w:r w:rsidRPr="007D11A1">
        <w:rPr>
          <w:rFonts w:cs="Arial"/>
          <w:lang w:val="en-US"/>
        </w:rPr>
        <w:t xml:space="preserve"> transmission</w:t>
      </w:r>
      <w:r w:rsidRPr="002B22C2">
        <w:rPr>
          <w:rFonts w:cs="Arial"/>
          <w:lang w:val="en-US"/>
        </w:rPr>
        <w:t xml:space="preserve"> </w:t>
      </w:r>
      <w:r>
        <w:rPr>
          <w:rFonts w:cs="Arial"/>
          <w:lang w:val="en-US"/>
        </w:rPr>
        <w:t xml:space="preserve">potentially achieving </w:t>
      </w:r>
      <w:r w:rsidRPr="007D11A1">
        <w:rPr>
          <w:rFonts w:cs="Arial"/>
          <w:lang w:val="en-US"/>
        </w:rPr>
        <w:t xml:space="preserve">high reliability. </w:t>
      </w:r>
    </w:p>
    <w:p w14:paraId="5C30D905" w14:textId="033B81D2" w:rsidR="007F48B0" w:rsidRPr="007D11A1" w:rsidRDefault="007F48B0" w:rsidP="007F48B0">
      <w:pPr>
        <w:rPr>
          <w:rFonts w:ascii="Arial" w:hAnsi="Arial" w:cs="Arial"/>
          <w:lang w:val="en-US"/>
        </w:rPr>
      </w:pPr>
      <w:r w:rsidRPr="007D11A1">
        <w:rPr>
          <w:rFonts w:ascii="Arial" w:hAnsi="Arial" w:cs="Arial"/>
          <w:lang w:val="en-US"/>
        </w:rPr>
        <w:t xml:space="preserve">Due to the ultra-high reliability requirement of URLLC, it is beneficial to be able to have a small-size DCI for </w:t>
      </w:r>
      <w:r w:rsidR="0067642F">
        <w:rPr>
          <w:rFonts w:ascii="Arial" w:hAnsi="Arial" w:cs="Arial"/>
          <w:lang w:val="en-US"/>
        </w:rPr>
        <w:t>robust</w:t>
      </w:r>
      <w:r w:rsidRPr="007D11A1">
        <w:rPr>
          <w:rFonts w:ascii="Arial" w:hAnsi="Arial" w:cs="Arial"/>
          <w:lang w:val="en-US"/>
        </w:rPr>
        <w:t xml:space="preserve"> PDCCH performance. Meanwhile, it can be beneficial to also have fields for multi-antenna operations to support highly reliable data transmission. When some fields are not needed in certain scenarios, it should be possible to configure so that </w:t>
      </w:r>
      <w:r w:rsidR="00F365FD">
        <w:rPr>
          <w:rFonts w:ascii="Arial" w:hAnsi="Arial" w:cs="Arial"/>
          <w:lang w:val="en-US"/>
        </w:rPr>
        <w:t>they are absent</w:t>
      </w:r>
      <w:r w:rsidRPr="007D11A1">
        <w:rPr>
          <w:rFonts w:ascii="Arial" w:hAnsi="Arial" w:cs="Arial"/>
          <w:lang w:val="en-US"/>
        </w:rPr>
        <w:t xml:space="preserve">. In Rel-16 </w:t>
      </w:r>
      <w:proofErr w:type="spellStart"/>
      <w:r w:rsidRPr="007D11A1">
        <w:rPr>
          <w:rFonts w:ascii="Arial" w:hAnsi="Arial" w:cs="Arial"/>
          <w:lang w:val="en-US"/>
        </w:rPr>
        <w:t>eURLLC</w:t>
      </w:r>
      <w:proofErr w:type="spellEnd"/>
      <w:r w:rsidRPr="007D11A1">
        <w:rPr>
          <w:rFonts w:ascii="Arial" w:hAnsi="Arial" w:cs="Arial"/>
          <w:lang w:val="en-US"/>
        </w:rPr>
        <w:t xml:space="preserve"> SI, it is concluded that new enhancements such as multi-segment PUSCH transmission/mini-slot repetition and inter/intra UE transmission prioritization/multiplexing will be specified in the WI. These enhancements can lead to the need of new</w:t>
      </w:r>
      <w:r>
        <w:rPr>
          <w:rFonts w:ascii="Arial" w:hAnsi="Arial" w:cs="Arial"/>
          <w:lang w:val="en-US"/>
        </w:rPr>
        <w:t xml:space="preserve"> dynamic indication or</w:t>
      </w:r>
      <w:r w:rsidRPr="007D11A1">
        <w:rPr>
          <w:rFonts w:ascii="Arial" w:hAnsi="Arial" w:cs="Arial"/>
          <w:lang w:val="en-US"/>
        </w:rPr>
        <w:t xml:space="preserve"> DCI fields. It is therefore reasonable to </w:t>
      </w:r>
      <w:r>
        <w:rPr>
          <w:rFonts w:ascii="Arial" w:hAnsi="Arial" w:cs="Arial"/>
          <w:lang w:val="en-US"/>
        </w:rPr>
        <w:t>consider</w:t>
      </w:r>
      <w:r w:rsidRPr="007D11A1">
        <w:rPr>
          <w:rFonts w:ascii="Arial" w:hAnsi="Arial" w:cs="Arial"/>
          <w:lang w:val="en-US"/>
        </w:rPr>
        <w:t xml:space="preserve"> </w:t>
      </w:r>
      <w:r>
        <w:rPr>
          <w:rFonts w:ascii="Arial" w:hAnsi="Arial" w:cs="Arial"/>
          <w:lang w:val="en-US"/>
        </w:rPr>
        <w:t xml:space="preserve">supports </w:t>
      </w:r>
      <w:r w:rsidRPr="007D11A1">
        <w:rPr>
          <w:rFonts w:ascii="Arial" w:hAnsi="Arial" w:cs="Arial"/>
          <w:lang w:val="en-US"/>
        </w:rPr>
        <w:t xml:space="preserve">for new relevant fields </w:t>
      </w:r>
      <w:r>
        <w:rPr>
          <w:rFonts w:ascii="Arial" w:hAnsi="Arial" w:cs="Arial"/>
          <w:lang w:val="en-US"/>
        </w:rPr>
        <w:t xml:space="preserve">for DCI scheduling </w:t>
      </w:r>
      <w:r w:rsidRPr="007D11A1">
        <w:rPr>
          <w:rFonts w:ascii="Arial" w:hAnsi="Arial" w:cs="Arial"/>
          <w:lang w:val="en-US"/>
        </w:rPr>
        <w:t xml:space="preserve">URLLC </w:t>
      </w:r>
      <w:r>
        <w:rPr>
          <w:rFonts w:ascii="Arial" w:hAnsi="Arial" w:cs="Arial"/>
          <w:lang w:val="en-US"/>
        </w:rPr>
        <w:t>where</w:t>
      </w:r>
      <w:r w:rsidRPr="007D11A1">
        <w:rPr>
          <w:rFonts w:ascii="Arial" w:hAnsi="Arial" w:cs="Arial"/>
          <w:lang w:val="en-US"/>
        </w:rPr>
        <w:t xml:space="preserve"> the field sizes can be configurable. </w:t>
      </w:r>
    </w:p>
    <w:p w14:paraId="06A5F7A4" w14:textId="77777777" w:rsidR="007F48B0" w:rsidRDefault="007F48B0" w:rsidP="007F48B0">
      <w:pPr>
        <w:pStyle w:val="BodyText"/>
        <w:rPr>
          <w:rFonts w:cs="Arial"/>
          <w:lang w:val="en-US"/>
        </w:rPr>
      </w:pPr>
    </w:p>
    <w:p w14:paraId="59A4FE79" w14:textId="02CFA519" w:rsidR="007F48B0" w:rsidRPr="007D11A1" w:rsidRDefault="007F48B0" w:rsidP="007F48B0">
      <w:pPr>
        <w:pStyle w:val="BodyText"/>
        <w:rPr>
          <w:rFonts w:cs="Arial"/>
          <w:lang w:val="en-US"/>
        </w:rPr>
      </w:pPr>
      <w:r>
        <w:rPr>
          <w:rFonts w:cs="Arial"/>
          <w:lang w:val="en-US"/>
        </w:rPr>
        <w:t>I</w:t>
      </w:r>
      <w:r w:rsidRPr="007D11A1">
        <w:rPr>
          <w:rFonts w:cs="Arial"/>
          <w:lang w:val="en-US"/>
        </w:rPr>
        <w:t>n RAN1 #96</w:t>
      </w:r>
      <w:r>
        <w:rPr>
          <w:rFonts w:cs="Arial"/>
          <w:lang w:val="en-US"/>
        </w:rPr>
        <w:t>bis</w:t>
      </w:r>
      <w:r w:rsidRPr="007D11A1">
        <w:rPr>
          <w:rFonts w:cs="Arial"/>
          <w:lang w:val="en-US"/>
        </w:rPr>
        <w:t xml:space="preserve"> </w:t>
      </w:r>
      <w:r w:rsidRPr="00D2662A">
        <w:rPr>
          <w:rFonts w:cs="Arial"/>
          <w:lang w:val="en-US"/>
        </w:rPr>
        <w:t>[</w:t>
      </w:r>
      <w:r w:rsidR="00DC6888">
        <w:rPr>
          <w:rFonts w:cs="Arial"/>
          <w:lang w:val="en-US"/>
        </w:rPr>
        <w:t>2</w:t>
      </w:r>
      <w:r w:rsidRPr="00D2662A">
        <w:rPr>
          <w:rFonts w:cs="Arial"/>
          <w:lang w:val="en-US"/>
        </w:rPr>
        <w:t>],</w:t>
      </w:r>
      <w:r w:rsidRPr="007D11A1">
        <w:rPr>
          <w:rFonts w:cs="Arial"/>
          <w:lang w:val="en-US"/>
        </w:rPr>
        <w:t xml:space="preserve"> the following agreements on </w:t>
      </w:r>
      <w:r>
        <w:rPr>
          <w:rFonts w:cs="Arial"/>
          <w:lang w:val="en-US"/>
        </w:rPr>
        <w:t xml:space="preserve">PDDCH enhancement for URLLC </w:t>
      </w:r>
      <w:r w:rsidRPr="007D11A1">
        <w:rPr>
          <w:rFonts w:cs="Arial"/>
          <w:lang w:val="en-US"/>
        </w:rPr>
        <w:t>were made.</w:t>
      </w:r>
    </w:p>
    <w:p w14:paraId="29C35F2B" w14:textId="77777777" w:rsidR="007F48B0" w:rsidRPr="00CA4E82" w:rsidRDefault="007F48B0" w:rsidP="007F48B0">
      <w:pPr>
        <w:rPr>
          <w:lang w:val="en-US"/>
        </w:rPr>
      </w:pPr>
      <w:r w:rsidRPr="00CA4E82">
        <w:rPr>
          <w:highlight w:val="green"/>
          <w:lang w:val="en-US"/>
        </w:rPr>
        <w:t>Agreements</w:t>
      </w:r>
      <w:r w:rsidRPr="00CA4E82">
        <w:rPr>
          <w:lang w:val="en-US"/>
        </w:rPr>
        <w:t>:</w:t>
      </w:r>
    </w:p>
    <w:p w14:paraId="4726CE16" w14:textId="77777777" w:rsidR="007F48B0" w:rsidRPr="00CA4E82" w:rsidRDefault="007F48B0" w:rsidP="007F48B0">
      <w:pPr>
        <w:spacing w:after="60"/>
        <w:rPr>
          <w:rFonts w:ascii="Calibri" w:eastAsia="Calibri" w:hAnsi="Calibri"/>
          <w:sz w:val="20"/>
          <w:szCs w:val="20"/>
          <w:lang w:val="x-none"/>
        </w:rPr>
      </w:pPr>
      <w:r w:rsidRPr="00CA4E82">
        <w:rPr>
          <w:rFonts w:ascii="Calibri" w:eastAsia="Calibri" w:hAnsi="Calibri"/>
          <w:sz w:val="20"/>
          <w:szCs w:val="20"/>
          <w:lang w:val="x-none"/>
        </w:rPr>
        <w:t>Support configurable number of bits for the following fields for DL DCI format scheduling Rel-16 URLLC.</w:t>
      </w:r>
    </w:p>
    <w:p w14:paraId="36BCF730"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sz w:val="20"/>
          <w:szCs w:val="20"/>
        </w:rPr>
      </w:pPr>
      <w:r w:rsidRPr="00CA4E82">
        <w:rPr>
          <w:rFonts w:hint="eastAsia"/>
          <w:sz w:val="20"/>
          <w:szCs w:val="20"/>
        </w:rPr>
        <w:lastRenderedPageBreak/>
        <w:t>C</w:t>
      </w:r>
      <w:r w:rsidRPr="00CA4E82">
        <w:rPr>
          <w:sz w:val="20"/>
          <w:szCs w:val="20"/>
        </w:rPr>
        <w:t>arrier indicator (0 bit or at least one non-zero bit)</w:t>
      </w:r>
    </w:p>
    <w:p w14:paraId="0A63B413"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sz w:val="20"/>
          <w:szCs w:val="20"/>
        </w:rPr>
      </w:pPr>
      <w:r w:rsidRPr="00CA4E82">
        <w:rPr>
          <w:rFonts w:hint="eastAsia"/>
          <w:sz w:val="20"/>
          <w:szCs w:val="20"/>
        </w:rPr>
        <w:t>P</w:t>
      </w:r>
      <w:r w:rsidRPr="00CA4E82">
        <w:rPr>
          <w:sz w:val="20"/>
          <w:szCs w:val="20"/>
        </w:rPr>
        <w:t>RB bundling size indicator (0 or 1 bit)</w:t>
      </w:r>
    </w:p>
    <w:p w14:paraId="2DFFE2E4"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sz w:val="20"/>
          <w:szCs w:val="20"/>
        </w:rPr>
      </w:pPr>
      <w:r w:rsidRPr="00CA4E82">
        <w:rPr>
          <w:sz w:val="20"/>
          <w:szCs w:val="20"/>
        </w:rPr>
        <w:t>Rate matching indicator (0, 1 or 2 bits)</w:t>
      </w:r>
    </w:p>
    <w:p w14:paraId="4CB02230"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sz w:val="20"/>
          <w:szCs w:val="20"/>
        </w:rPr>
      </w:pPr>
      <w:r w:rsidRPr="00CA4E82">
        <w:rPr>
          <w:sz w:val="20"/>
          <w:szCs w:val="20"/>
        </w:rPr>
        <w:t>ZP CSI-RS trigger (0, 1 or 2 bits)</w:t>
      </w:r>
    </w:p>
    <w:p w14:paraId="1C1C71B8" w14:textId="77777777" w:rsidR="007F48B0" w:rsidRPr="00CA4E82" w:rsidRDefault="007F48B0" w:rsidP="007F48B0">
      <w:pPr>
        <w:rPr>
          <w:szCs w:val="20"/>
          <w:lang w:val="en-US"/>
        </w:rPr>
      </w:pPr>
      <w:r w:rsidRPr="00CA4E82">
        <w:rPr>
          <w:szCs w:val="20"/>
          <w:highlight w:val="green"/>
          <w:lang w:val="en-US"/>
        </w:rPr>
        <w:t>Agreements</w:t>
      </w:r>
      <w:r w:rsidRPr="00CA4E82">
        <w:rPr>
          <w:szCs w:val="20"/>
          <w:lang w:val="en-US"/>
        </w:rPr>
        <w:t>:</w:t>
      </w:r>
    </w:p>
    <w:p w14:paraId="0A435100" w14:textId="77777777" w:rsidR="007F48B0" w:rsidRPr="00CA4E82" w:rsidRDefault="007F48B0" w:rsidP="007F48B0">
      <w:pPr>
        <w:spacing w:after="60"/>
        <w:rPr>
          <w:color w:val="000000"/>
          <w:kern w:val="2"/>
          <w:sz w:val="20"/>
          <w:szCs w:val="20"/>
          <w:lang w:val="en-US"/>
        </w:rPr>
      </w:pPr>
      <w:r w:rsidRPr="00CA4E82">
        <w:rPr>
          <w:color w:val="000000"/>
          <w:kern w:val="2"/>
          <w:sz w:val="20"/>
          <w:szCs w:val="20"/>
          <w:lang w:val="en-US"/>
        </w:rPr>
        <w:t xml:space="preserve">The following fields from Rel-15 DCI format 1_1 are not included (in case new DCI format) or can be configured to be absent (0 bit) as in Rel-15 (in case reusing the existing format) in the DL DCI format scheduling Rel-16 URLLC. </w:t>
      </w:r>
    </w:p>
    <w:p w14:paraId="53872678"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rFonts w:hint="eastAsia"/>
          <w:color w:val="000000"/>
          <w:kern w:val="2"/>
          <w:sz w:val="20"/>
          <w:szCs w:val="20"/>
        </w:rPr>
        <w:t>Modulation and coding scheme for TB 2</w:t>
      </w:r>
    </w:p>
    <w:p w14:paraId="02DBAFA6"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rFonts w:hint="eastAsia"/>
          <w:color w:val="000000"/>
          <w:kern w:val="2"/>
          <w:sz w:val="20"/>
          <w:szCs w:val="20"/>
        </w:rPr>
        <w:t>New data indicator for TB 2</w:t>
      </w:r>
    </w:p>
    <w:p w14:paraId="40EE35EB"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rFonts w:hint="eastAsia"/>
          <w:color w:val="000000"/>
          <w:kern w:val="2"/>
          <w:sz w:val="20"/>
          <w:szCs w:val="20"/>
        </w:rPr>
        <w:t>Redundancy version for TB 2</w:t>
      </w:r>
    </w:p>
    <w:p w14:paraId="0D973E36"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color w:val="000000"/>
          <w:kern w:val="2"/>
          <w:sz w:val="20"/>
          <w:szCs w:val="20"/>
        </w:rPr>
        <w:t xml:space="preserve">CBG transmission information </w:t>
      </w:r>
    </w:p>
    <w:p w14:paraId="7E3A4CD2"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color w:val="000000"/>
          <w:kern w:val="2"/>
          <w:sz w:val="20"/>
          <w:szCs w:val="20"/>
        </w:rPr>
        <w:t xml:space="preserve">CBG flushing information </w:t>
      </w:r>
    </w:p>
    <w:p w14:paraId="6AB75D06" w14:textId="77777777" w:rsidR="007F48B0" w:rsidRPr="00B2720E" w:rsidRDefault="007F48B0" w:rsidP="007F48B0">
      <w:pPr>
        <w:rPr>
          <w:szCs w:val="20"/>
        </w:rPr>
      </w:pPr>
      <w:r w:rsidRPr="00B2720E">
        <w:rPr>
          <w:szCs w:val="20"/>
          <w:highlight w:val="green"/>
        </w:rPr>
        <w:t>Agreements</w:t>
      </w:r>
      <w:r w:rsidRPr="00B2720E">
        <w:rPr>
          <w:szCs w:val="20"/>
        </w:rPr>
        <w:t>:</w:t>
      </w:r>
    </w:p>
    <w:p w14:paraId="17789562" w14:textId="77777777" w:rsidR="007F48B0" w:rsidRPr="00CA4E82" w:rsidRDefault="007F48B0" w:rsidP="007F48B0">
      <w:pPr>
        <w:spacing w:after="60"/>
        <w:rPr>
          <w:color w:val="000000"/>
          <w:kern w:val="2"/>
          <w:sz w:val="20"/>
          <w:szCs w:val="20"/>
          <w:lang w:val="en-US"/>
        </w:rPr>
      </w:pPr>
      <w:r w:rsidRPr="00CA4E82">
        <w:rPr>
          <w:color w:val="000000"/>
          <w:kern w:val="2"/>
          <w:sz w:val="20"/>
          <w:szCs w:val="20"/>
          <w:lang w:val="en-US"/>
        </w:rPr>
        <w:t>Keep the following two fields without any change from Rel-15 DCI in DCI format scheduling Rel-16 URLLC:</w:t>
      </w:r>
    </w:p>
    <w:p w14:paraId="0807A127"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rFonts w:hint="eastAsia"/>
          <w:color w:val="000000"/>
          <w:kern w:val="2"/>
          <w:sz w:val="20"/>
          <w:szCs w:val="20"/>
        </w:rPr>
        <w:t>Identifier for DCI formats</w:t>
      </w:r>
      <w:r w:rsidRPr="00CA4E82">
        <w:rPr>
          <w:color w:val="000000"/>
          <w:kern w:val="2"/>
          <w:sz w:val="20"/>
          <w:szCs w:val="20"/>
        </w:rPr>
        <w:t xml:space="preserve"> (1 bit) (when applicable)</w:t>
      </w:r>
    </w:p>
    <w:p w14:paraId="27BE12C3"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color w:val="000000"/>
          <w:kern w:val="2"/>
          <w:sz w:val="20"/>
          <w:szCs w:val="20"/>
        </w:rPr>
        <w:t>New data indicator (1 bit)</w:t>
      </w:r>
    </w:p>
    <w:p w14:paraId="41E28228" w14:textId="77777777" w:rsidR="007F48B0" w:rsidRPr="007A685A" w:rsidRDefault="007F48B0" w:rsidP="007F48B0">
      <w:pPr>
        <w:rPr>
          <w:b/>
          <w:szCs w:val="20"/>
        </w:rPr>
      </w:pPr>
      <w:r w:rsidRPr="007A685A">
        <w:rPr>
          <w:szCs w:val="20"/>
          <w:highlight w:val="green"/>
        </w:rPr>
        <w:t>Agreements</w:t>
      </w:r>
      <w:r w:rsidRPr="007A685A">
        <w:rPr>
          <w:b/>
          <w:szCs w:val="20"/>
        </w:rPr>
        <w:t>:</w:t>
      </w:r>
    </w:p>
    <w:p w14:paraId="29A7FEAA" w14:textId="77777777" w:rsidR="007F48B0" w:rsidRPr="00CA4E82" w:rsidRDefault="007F48B0" w:rsidP="007F48B0">
      <w:pPr>
        <w:spacing w:after="60"/>
        <w:rPr>
          <w:color w:val="000000"/>
          <w:kern w:val="2"/>
          <w:sz w:val="20"/>
          <w:szCs w:val="20"/>
          <w:lang w:val="en-US"/>
        </w:rPr>
      </w:pPr>
      <w:r w:rsidRPr="00CA4E82">
        <w:rPr>
          <w:color w:val="000000"/>
          <w:kern w:val="2"/>
          <w:sz w:val="20"/>
          <w:szCs w:val="20"/>
          <w:lang w:val="en-US"/>
        </w:rPr>
        <w:t xml:space="preserve">The following field from Rel-15 DCI format 0_1 are not included (in case new DCI format) or can be configured to be absent (0 bit) as in Rel-15 (in case reusing the existing format) in the UL DCI format scheduling Rel-16 URLLC: </w:t>
      </w:r>
    </w:p>
    <w:p w14:paraId="2CE19A33" w14:textId="77777777" w:rsidR="007F48B0" w:rsidRPr="00CA4E82" w:rsidRDefault="007F48B0" w:rsidP="007F48B0">
      <w:pPr>
        <w:pStyle w:val="ListParagraph"/>
        <w:numPr>
          <w:ilvl w:val="0"/>
          <w:numId w:val="23"/>
        </w:numPr>
        <w:autoSpaceDE w:val="0"/>
        <w:autoSpaceDN w:val="0"/>
        <w:adjustRightInd w:val="0"/>
        <w:snapToGrid w:val="0"/>
        <w:spacing w:after="120" w:line="240" w:lineRule="auto"/>
        <w:contextualSpacing/>
        <w:rPr>
          <w:color w:val="000000"/>
          <w:kern w:val="2"/>
          <w:sz w:val="20"/>
          <w:szCs w:val="20"/>
        </w:rPr>
      </w:pPr>
      <w:r w:rsidRPr="00CA4E82">
        <w:rPr>
          <w:color w:val="000000"/>
          <w:kern w:val="2"/>
          <w:sz w:val="20"/>
          <w:szCs w:val="20"/>
        </w:rPr>
        <w:t xml:space="preserve">CBG transmission information </w:t>
      </w:r>
    </w:p>
    <w:p w14:paraId="64310096" w14:textId="5DC53A07" w:rsidR="00EF2204" w:rsidRDefault="00EF2204" w:rsidP="00D41C77">
      <w:pPr>
        <w:pStyle w:val="BodyText"/>
        <w:rPr>
          <w:rFonts w:cs="Arial"/>
          <w:lang w:val="en-US"/>
        </w:rPr>
      </w:pPr>
    </w:p>
    <w:p w14:paraId="01817CC8" w14:textId="45158D8C" w:rsidR="00FD0C37" w:rsidRDefault="00F365FD" w:rsidP="00F365FD">
      <w:pPr>
        <w:pStyle w:val="BodyText"/>
        <w:rPr>
          <w:rFonts w:cs="Arial"/>
          <w:lang w:val="en-US"/>
        </w:rPr>
      </w:pPr>
      <w:r>
        <w:rPr>
          <w:rFonts w:cs="Arial"/>
          <w:lang w:val="en-US"/>
        </w:rPr>
        <w:t>T</w:t>
      </w:r>
      <w:r w:rsidR="007F48B0">
        <w:rPr>
          <w:rFonts w:cs="Arial"/>
          <w:lang w:val="en-US"/>
        </w:rPr>
        <w:t xml:space="preserve">he agreements </w:t>
      </w:r>
      <w:r>
        <w:rPr>
          <w:rFonts w:cs="Arial"/>
          <w:lang w:val="en-US"/>
        </w:rPr>
        <w:t xml:space="preserve">shown above </w:t>
      </w:r>
      <w:r w:rsidR="007F48B0">
        <w:rPr>
          <w:rFonts w:cs="Arial"/>
          <w:lang w:val="en-US"/>
        </w:rPr>
        <w:t xml:space="preserve">addressed some existing fields in the non-fallback DCI where </w:t>
      </w:r>
      <w:r w:rsidR="00616C97">
        <w:rPr>
          <w:rFonts w:cs="Arial"/>
          <w:lang w:val="en-US"/>
        </w:rPr>
        <w:t>those</w:t>
      </w:r>
      <w:r w:rsidR="007F48B0">
        <w:rPr>
          <w:rFonts w:cs="Arial"/>
          <w:lang w:val="en-US"/>
        </w:rPr>
        <w:t xml:space="preserve"> not needed for URLLC are excluded</w:t>
      </w:r>
      <w:r w:rsidR="00616C97">
        <w:rPr>
          <w:rFonts w:cs="Arial"/>
          <w:lang w:val="en-US"/>
        </w:rPr>
        <w:t xml:space="preserve"> or can be configured to be absent</w:t>
      </w:r>
      <w:r w:rsidR="007F48B0">
        <w:rPr>
          <w:rFonts w:cs="Arial"/>
          <w:lang w:val="en-US"/>
        </w:rPr>
        <w:t xml:space="preserve">. </w:t>
      </w:r>
      <w:r w:rsidR="00D41C77" w:rsidRPr="00FD0C37">
        <w:rPr>
          <w:rFonts w:cs="Arial"/>
          <w:lang w:val="en-US"/>
        </w:rPr>
        <w:t xml:space="preserve">In the following section, we </w:t>
      </w:r>
      <w:r w:rsidR="00616C97" w:rsidRPr="00FD0C37">
        <w:rPr>
          <w:rFonts w:cs="Arial"/>
          <w:lang w:val="en-US"/>
        </w:rPr>
        <w:t>present examples of</w:t>
      </w:r>
      <w:r w:rsidR="00D41C77" w:rsidRPr="00FD0C37">
        <w:rPr>
          <w:rFonts w:cs="Arial"/>
          <w:lang w:val="en-US"/>
        </w:rPr>
        <w:t xml:space="preserve"> DCI for</w:t>
      </w:r>
      <w:r w:rsidR="00616C97" w:rsidRPr="00FD0C37">
        <w:rPr>
          <w:rFonts w:cs="Arial"/>
          <w:lang w:val="en-US"/>
        </w:rPr>
        <w:t xml:space="preserve"> </w:t>
      </w:r>
      <w:r w:rsidR="00D41C77" w:rsidRPr="00FD0C37">
        <w:rPr>
          <w:rFonts w:cs="Arial"/>
          <w:lang w:val="en-US"/>
        </w:rPr>
        <w:t>UL and DL unicast data scheduling</w:t>
      </w:r>
      <w:r w:rsidR="00616C97" w:rsidRPr="00FD0C37">
        <w:rPr>
          <w:rFonts w:cs="Arial"/>
          <w:lang w:val="en-US"/>
        </w:rPr>
        <w:t xml:space="preserve"> for URLLC</w:t>
      </w:r>
      <w:r w:rsidR="00D41C77" w:rsidRPr="00FD0C37">
        <w:rPr>
          <w:rFonts w:cs="Arial"/>
          <w:lang w:val="en-US"/>
        </w:rPr>
        <w:t>.</w:t>
      </w:r>
      <w:r w:rsidR="00616C97" w:rsidRPr="00FD0C37">
        <w:rPr>
          <w:rFonts w:cs="Arial"/>
          <w:lang w:val="en-US"/>
        </w:rPr>
        <w:t xml:space="preserve"> </w:t>
      </w:r>
    </w:p>
    <w:p w14:paraId="5C319F90" w14:textId="77777777" w:rsidR="00FD0C37" w:rsidRPr="007D11A1" w:rsidRDefault="00FD0C37" w:rsidP="00D41C77">
      <w:pPr>
        <w:pStyle w:val="BodyText"/>
        <w:rPr>
          <w:rFonts w:cs="Arial"/>
          <w:lang w:val="en-US"/>
        </w:rPr>
      </w:pPr>
    </w:p>
    <w:p w14:paraId="2D485B83" w14:textId="3BDCF935" w:rsidR="00D41C77" w:rsidRDefault="00D41C77" w:rsidP="00D41C77">
      <w:pPr>
        <w:pStyle w:val="Heading3"/>
      </w:pPr>
      <w:r>
        <w:t>2.1.1 DCI contents</w:t>
      </w:r>
      <w:r w:rsidR="00FD0C37">
        <w:t xml:space="preserve"> for URLLC</w:t>
      </w:r>
    </w:p>
    <w:p w14:paraId="6CA7BEE8" w14:textId="77777777" w:rsidR="00D41C77" w:rsidRPr="007D11A1" w:rsidRDefault="00D41C77" w:rsidP="00D41C77">
      <w:pPr>
        <w:pStyle w:val="CommentText"/>
        <w:rPr>
          <w:rFonts w:ascii="Arial" w:hAnsi="Arial" w:cs="Arial"/>
          <w:lang w:val="en-US"/>
        </w:rPr>
      </w:pPr>
      <w:r w:rsidRPr="007D11A1">
        <w:rPr>
          <w:rFonts w:ascii="Arial" w:hAnsi="Arial" w:cs="Arial"/>
          <w:lang w:val="en-US"/>
        </w:rPr>
        <w:t xml:space="preserve">In Tables 1 and 2 we provide as examples new DCI for DL assignment and UL grant with some comments. In the tables below, </w:t>
      </w:r>
      <w:r>
        <w:rPr>
          <w:rFonts w:ascii="Arial" w:hAnsi="Arial" w:cs="Arial"/>
          <w:lang w:val="en-US"/>
        </w:rPr>
        <w:t>the</w:t>
      </w:r>
      <w:r w:rsidRPr="007D11A1">
        <w:rPr>
          <w:rFonts w:ascii="Arial" w:hAnsi="Arial" w:cs="Arial"/>
          <w:lang w:val="en-US"/>
        </w:rPr>
        <w:t xml:space="preserve"> blue highlighted fields are proposed additions to the </w:t>
      </w:r>
      <w:r>
        <w:rPr>
          <w:rFonts w:ascii="Arial" w:hAnsi="Arial" w:cs="Arial"/>
          <w:lang w:val="en-US"/>
        </w:rPr>
        <w:t>existing</w:t>
      </w:r>
      <w:r w:rsidRPr="007D11A1">
        <w:rPr>
          <w:rFonts w:ascii="Arial" w:hAnsi="Arial" w:cs="Arial"/>
          <w:lang w:val="en-US"/>
        </w:rPr>
        <w:t xml:space="preserve"> DCI</w:t>
      </w:r>
      <w:r>
        <w:rPr>
          <w:rFonts w:ascii="Arial" w:hAnsi="Arial" w:cs="Arial"/>
          <w:lang w:val="en-US"/>
        </w:rPr>
        <w:t xml:space="preserve"> fields</w:t>
      </w:r>
      <w:r w:rsidRPr="007D11A1">
        <w:rPr>
          <w:rFonts w:ascii="Arial" w:hAnsi="Arial" w:cs="Arial"/>
          <w:lang w:val="en-US"/>
        </w:rPr>
        <w:t>.</w:t>
      </w:r>
    </w:p>
    <w:p w14:paraId="7A53B666" w14:textId="77777777" w:rsidR="00D41C77" w:rsidRPr="00294DBB" w:rsidRDefault="00D41C77" w:rsidP="00D41C77">
      <w:pPr>
        <w:jc w:val="center"/>
        <w:rPr>
          <w:rFonts w:ascii="Arial" w:hAnsi="Arial" w:cs="Arial"/>
          <w:b/>
          <w:lang w:val="en-US"/>
        </w:rPr>
      </w:pPr>
      <w:r w:rsidRPr="00294DBB">
        <w:rPr>
          <w:rFonts w:ascii="Arial" w:hAnsi="Arial" w:cs="Arial"/>
          <w:b/>
          <w:lang w:val="en-US"/>
        </w:rPr>
        <w:t xml:space="preserve">Table 1. Proposed new DCI format for DL assignment </w:t>
      </w:r>
    </w:p>
    <w:tbl>
      <w:tblPr>
        <w:tblStyle w:val="TableGrid"/>
        <w:tblW w:w="9629" w:type="dxa"/>
        <w:tblLook w:val="04A0" w:firstRow="1" w:lastRow="0" w:firstColumn="1" w:lastColumn="0" w:noHBand="0" w:noVBand="1"/>
      </w:tblPr>
      <w:tblGrid>
        <w:gridCol w:w="2385"/>
        <w:gridCol w:w="1154"/>
        <w:gridCol w:w="1201"/>
        <w:gridCol w:w="1351"/>
        <w:gridCol w:w="3538"/>
      </w:tblGrid>
      <w:tr w:rsidR="00D41C77" w:rsidRPr="009E4642" w14:paraId="2D8CCF71" w14:textId="77777777" w:rsidTr="006C1084">
        <w:trPr>
          <w:trHeight w:val="255"/>
        </w:trPr>
        <w:tc>
          <w:tcPr>
            <w:tcW w:w="2385" w:type="dxa"/>
            <w:shd w:val="clear" w:color="auto" w:fill="DBDBDB" w:themeFill="accent3" w:themeFillTint="66"/>
            <w:noWrap/>
            <w:hideMark/>
          </w:tcPr>
          <w:p w14:paraId="78896B73" w14:textId="77777777" w:rsidR="00D41C77" w:rsidRPr="007D11A1" w:rsidRDefault="00D41C77" w:rsidP="00BA4193">
            <w:pPr>
              <w:rPr>
                <w:rFonts w:ascii="Arial" w:hAnsi="Arial" w:cs="Arial"/>
                <w:b/>
                <w:bCs/>
                <w:sz w:val="16"/>
                <w:szCs w:val="16"/>
                <w:lang w:val="en-US"/>
              </w:rPr>
            </w:pPr>
            <w:r w:rsidRPr="007D11A1">
              <w:rPr>
                <w:rFonts w:ascii="Arial" w:hAnsi="Arial" w:cs="Arial"/>
                <w:b/>
                <w:bCs/>
                <w:sz w:val="16"/>
                <w:szCs w:val="16"/>
                <w:lang w:val="en-US"/>
              </w:rPr>
              <w:t>DCI for DL assignment</w:t>
            </w:r>
          </w:p>
        </w:tc>
        <w:tc>
          <w:tcPr>
            <w:tcW w:w="1154" w:type="dxa"/>
            <w:shd w:val="clear" w:color="auto" w:fill="DBDBDB" w:themeFill="accent3" w:themeFillTint="66"/>
            <w:noWrap/>
            <w:hideMark/>
          </w:tcPr>
          <w:p w14:paraId="4AEC197B"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Fallback 1_0 (bits)</w:t>
            </w:r>
          </w:p>
        </w:tc>
        <w:tc>
          <w:tcPr>
            <w:tcW w:w="1201" w:type="dxa"/>
            <w:shd w:val="clear" w:color="auto" w:fill="DBDBDB" w:themeFill="accent3" w:themeFillTint="66"/>
          </w:tcPr>
          <w:p w14:paraId="5E9A6384"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Non-fallback 1_1 (bits)</w:t>
            </w:r>
          </w:p>
        </w:tc>
        <w:tc>
          <w:tcPr>
            <w:tcW w:w="1351" w:type="dxa"/>
            <w:shd w:val="clear" w:color="auto" w:fill="DBDBDB" w:themeFill="accent3" w:themeFillTint="66"/>
          </w:tcPr>
          <w:p w14:paraId="63E8A501"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New DCI (bits)</w:t>
            </w:r>
          </w:p>
        </w:tc>
        <w:tc>
          <w:tcPr>
            <w:tcW w:w="3538" w:type="dxa"/>
            <w:shd w:val="clear" w:color="auto" w:fill="DBDBDB" w:themeFill="accent3" w:themeFillTint="66"/>
            <w:noWrap/>
            <w:hideMark/>
          </w:tcPr>
          <w:p w14:paraId="6F0F0056" w14:textId="77777777" w:rsidR="00D41C77" w:rsidRPr="007D11A1" w:rsidRDefault="00D41C77" w:rsidP="00BA4193">
            <w:pPr>
              <w:rPr>
                <w:rFonts w:ascii="Arial" w:hAnsi="Arial" w:cs="Arial"/>
                <w:b/>
                <w:bCs/>
                <w:sz w:val="16"/>
                <w:szCs w:val="16"/>
              </w:rPr>
            </w:pPr>
            <w:r w:rsidRPr="007D11A1">
              <w:rPr>
                <w:rFonts w:ascii="Arial" w:hAnsi="Arial" w:cs="Arial"/>
                <w:b/>
                <w:bCs/>
                <w:sz w:val="16"/>
                <w:szCs w:val="16"/>
              </w:rPr>
              <w:t>Comment</w:t>
            </w:r>
          </w:p>
        </w:tc>
      </w:tr>
      <w:tr w:rsidR="00D41C77" w:rsidRPr="00392782" w14:paraId="3AF77537" w14:textId="77777777" w:rsidTr="00BA4193">
        <w:trPr>
          <w:trHeight w:val="255"/>
        </w:trPr>
        <w:tc>
          <w:tcPr>
            <w:tcW w:w="2385" w:type="dxa"/>
            <w:noWrap/>
            <w:hideMark/>
          </w:tcPr>
          <w:p w14:paraId="0DFEE09F"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Identifier for DCI format</w:t>
            </w:r>
          </w:p>
        </w:tc>
        <w:tc>
          <w:tcPr>
            <w:tcW w:w="1154" w:type="dxa"/>
            <w:noWrap/>
            <w:hideMark/>
          </w:tcPr>
          <w:p w14:paraId="05FBDA94"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201" w:type="dxa"/>
          </w:tcPr>
          <w:p w14:paraId="29FD16B1"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351" w:type="dxa"/>
          </w:tcPr>
          <w:p w14:paraId="6D5C3D3E" w14:textId="77777777" w:rsidR="00D41C77" w:rsidRPr="007D11A1" w:rsidRDefault="00D41C77" w:rsidP="00BA4193">
            <w:pPr>
              <w:rPr>
                <w:rFonts w:ascii="Arial" w:hAnsi="Arial" w:cs="Arial"/>
                <w:sz w:val="16"/>
                <w:szCs w:val="16"/>
                <w:lang w:val="en-US"/>
              </w:rPr>
            </w:pPr>
            <w:r w:rsidRPr="007D11A1">
              <w:rPr>
                <w:rFonts w:ascii="Arial" w:hAnsi="Arial" w:cs="Arial"/>
                <w:sz w:val="16"/>
                <w:szCs w:val="16"/>
              </w:rPr>
              <w:t>1</w:t>
            </w:r>
          </w:p>
        </w:tc>
        <w:tc>
          <w:tcPr>
            <w:tcW w:w="3538" w:type="dxa"/>
            <w:noWrap/>
          </w:tcPr>
          <w:p w14:paraId="06A67587" w14:textId="23B90F5C" w:rsidR="00D41C77" w:rsidRPr="00647BAD" w:rsidRDefault="00732B7D" w:rsidP="00BA4193">
            <w:pPr>
              <w:rPr>
                <w:rFonts w:ascii="Arial" w:hAnsi="Arial" w:cs="Arial"/>
                <w:sz w:val="16"/>
                <w:szCs w:val="16"/>
                <w:lang w:val="x-none"/>
              </w:rPr>
            </w:pPr>
            <w:r w:rsidRPr="00732B7D">
              <w:rPr>
                <w:rFonts w:ascii="Arial" w:hAnsi="Arial" w:cs="Arial"/>
                <w:sz w:val="16"/>
                <w:szCs w:val="16"/>
                <w:highlight w:val="green"/>
                <w:lang w:val="en-US"/>
              </w:rPr>
              <w:t>Agreed in RAN1#96 bis</w:t>
            </w:r>
            <w:r w:rsidRPr="00647BAD">
              <w:rPr>
                <w:rFonts w:ascii="Arial" w:hAnsi="Arial" w:cs="Arial"/>
                <w:sz w:val="16"/>
                <w:szCs w:val="16"/>
                <w:highlight w:val="green"/>
                <w:lang w:val="en-US"/>
              </w:rPr>
              <w:t>.</w:t>
            </w:r>
            <w:r w:rsidR="00647BAD" w:rsidRPr="00647BAD">
              <w:rPr>
                <w:rFonts w:ascii="Arial" w:hAnsi="Arial" w:cs="Arial"/>
                <w:sz w:val="16"/>
                <w:szCs w:val="16"/>
                <w:highlight w:val="green"/>
                <w:lang w:val="en-US"/>
              </w:rPr>
              <w:t xml:space="preserve"> (1 bit) (when applicable)</w:t>
            </w:r>
          </w:p>
        </w:tc>
      </w:tr>
      <w:tr w:rsidR="00D41C77" w:rsidRPr="00392782" w14:paraId="6EDDE7EA" w14:textId="77777777" w:rsidTr="00BA4193">
        <w:trPr>
          <w:trHeight w:val="255"/>
        </w:trPr>
        <w:tc>
          <w:tcPr>
            <w:tcW w:w="2385" w:type="dxa"/>
            <w:noWrap/>
          </w:tcPr>
          <w:p w14:paraId="42588929"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Carrier indicator</w:t>
            </w:r>
          </w:p>
        </w:tc>
        <w:tc>
          <w:tcPr>
            <w:tcW w:w="1154" w:type="dxa"/>
            <w:noWrap/>
          </w:tcPr>
          <w:p w14:paraId="5992BCFD"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tcPr>
          <w:p w14:paraId="6D69209B" w14:textId="77777777" w:rsidR="00D41C77" w:rsidRPr="007D11A1" w:rsidRDefault="00D41C77" w:rsidP="00BA4193">
            <w:pPr>
              <w:rPr>
                <w:rFonts w:ascii="Arial" w:hAnsi="Arial" w:cs="Arial"/>
                <w:sz w:val="16"/>
                <w:szCs w:val="16"/>
              </w:rPr>
            </w:pPr>
            <w:r w:rsidRPr="007D11A1">
              <w:rPr>
                <w:rFonts w:ascii="Arial" w:hAnsi="Arial" w:cs="Arial"/>
                <w:sz w:val="16"/>
                <w:szCs w:val="16"/>
              </w:rPr>
              <w:t>0 or 3</w:t>
            </w:r>
          </w:p>
        </w:tc>
        <w:tc>
          <w:tcPr>
            <w:tcW w:w="1351" w:type="dxa"/>
          </w:tcPr>
          <w:p w14:paraId="7514CD52"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noWrap/>
          </w:tcPr>
          <w:p w14:paraId="2258107D" w14:textId="77777777" w:rsidR="00D41C77" w:rsidRDefault="00D41C77" w:rsidP="00BA4193">
            <w:pPr>
              <w:rPr>
                <w:rFonts w:ascii="Arial" w:hAnsi="Arial" w:cs="Arial"/>
                <w:sz w:val="16"/>
                <w:szCs w:val="16"/>
                <w:lang w:val="en-US"/>
              </w:rPr>
            </w:pPr>
            <w:r w:rsidRPr="007D11A1">
              <w:rPr>
                <w:rFonts w:ascii="Arial" w:hAnsi="Arial" w:cs="Arial"/>
                <w:sz w:val="16"/>
                <w:szCs w:val="16"/>
                <w:lang w:val="en-US"/>
              </w:rPr>
              <w:t>For possible cross carrier scheduling</w:t>
            </w:r>
          </w:p>
          <w:p w14:paraId="3A15BC19" w14:textId="1369D38C" w:rsidR="00732B7D" w:rsidRPr="00647BAD" w:rsidRDefault="00732B7D" w:rsidP="00BA4193">
            <w:pPr>
              <w:rPr>
                <w:rFonts w:ascii="Arial" w:hAnsi="Arial" w:cs="Arial"/>
                <w:sz w:val="16"/>
                <w:szCs w:val="16"/>
                <w:lang w:val="en-US"/>
              </w:rPr>
            </w:pPr>
            <w:r w:rsidRPr="00732B7D">
              <w:rPr>
                <w:rFonts w:ascii="Arial" w:hAnsi="Arial" w:cs="Arial"/>
                <w:sz w:val="16"/>
                <w:szCs w:val="16"/>
                <w:highlight w:val="green"/>
                <w:lang w:val="en-US"/>
              </w:rPr>
              <w:t>Agreed in RAN1#96 bis.</w:t>
            </w:r>
            <w:r w:rsidR="00647BAD" w:rsidRPr="00647BAD">
              <w:rPr>
                <w:rFonts w:ascii="Arial" w:hAnsi="Arial" w:cs="Arial"/>
                <w:sz w:val="16"/>
                <w:szCs w:val="16"/>
                <w:highlight w:val="green"/>
                <w:lang w:val="en-US"/>
              </w:rPr>
              <w:t xml:space="preserve"> (0 bit or at least one non-zero bit)</w:t>
            </w:r>
          </w:p>
        </w:tc>
      </w:tr>
      <w:tr w:rsidR="00D41C77" w:rsidRPr="009E4642" w14:paraId="1099D836" w14:textId="77777777" w:rsidTr="00BA4193">
        <w:trPr>
          <w:trHeight w:val="255"/>
        </w:trPr>
        <w:tc>
          <w:tcPr>
            <w:tcW w:w="2385" w:type="dxa"/>
            <w:noWrap/>
          </w:tcPr>
          <w:p w14:paraId="5216FE3B"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Bandwidth part indicator</w:t>
            </w:r>
          </w:p>
        </w:tc>
        <w:tc>
          <w:tcPr>
            <w:tcW w:w="1154" w:type="dxa"/>
            <w:noWrap/>
          </w:tcPr>
          <w:p w14:paraId="572411F2"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01" w:type="dxa"/>
          </w:tcPr>
          <w:p w14:paraId="1DD15C10" w14:textId="77777777" w:rsidR="00D41C77" w:rsidRPr="007D11A1" w:rsidRDefault="00D41C77" w:rsidP="00BA4193">
            <w:pPr>
              <w:rPr>
                <w:rFonts w:ascii="Arial" w:hAnsi="Arial" w:cs="Arial"/>
                <w:sz w:val="16"/>
                <w:szCs w:val="16"/>
              </w:rPr>
            </w:pPr>
            <w:r w:rsidRPr="007D11A1">
              <w:rPr>
                <w:rFonts w:ascii="Arial" w:hAnsi="Arial" w:cs="Arial"/>
                <w:sz w:val="16"/>
                <w:szCs w:val="16"/>
              </w:rPr>
              <w:t>0-2</w:t>
            </w:r>
          </w:p>
        </w:tc>
        <w:tc>
          <w:tcPr>
            <w:tcW w:w="1351" w:type="dxa"/>
          </w:tcPr>
          <w:p w14:paraId="03C5A1EA" w14:textId="77777777" w:rsidR="00D41C77" w:rsidRPr="007D11A1" w:rsidRDefault="00D41C77" w:rsidP="00BA4193">
            <w:pPr>
              <w:rPr>
                <w:rFonts w:ascii="Arial" w:hAnsi="Arial" w:cs="Arial"/>
                <w:sz w:val="16"/>
                <w:szCs w:val="16"/>
              </w:rPr>
            </w:pPr>
            <w:r>
              <w:rPr>
                <w:rFonts w:ascii="Arial" w:hAnsi="Arial" w:cs="Arial"/>
                <w:sz w:val="16"/>
                <w:szCs w:val="16"/>
              </w:rPr>
              <w:t>-</w:t>
            </w:r>
          </w:p>
        </w:tc>
        <w:tc>
          <w:tcPr>
            <w:tcW w:w="3538" w:type="dxa"/>
            <w:noWrap/>
          </w:tcPr>
          <w:p w14:paraId="4FE14827" w14:textId="77777777" w:rsidR="00D41C77" w:rsidRPr="007D11A1" w:rsidRDefault="00D41C77" w:rsidP="00BA4193">
            <w:pPr>
              <w:rPr>
                <w:rFonts w:ascii="Arial" w:hAnsi="Arial" w:cs="Arial"/>
                <w:sz w:val="16"/>
                <w:szCs w:val="16"/>
                <w:lang w:val="en-US"/>
              </w:rPr>
            </w:pPr>
          </w:p>
        </w:tc>
      </w:tr>
      <w:tr w:rsidR="00D41C77" w:rsidRPr="00392782" w14:paraId="12BE8C67" w14:textId="77777777" w:rsidTr="00BA4193">
        <w:trPr>
          <w:trHeight w:val="255"/>
        </w:trPr>
        <w:tc>
          <w:tcPr>
            <w:tcW w:w="2385" w:type="dxa"/>
            <w:noWrap/>
            <w:hideMark/>
          </w:tcPr>
          <w:p w14:paraId="79085380" w14:textId="77777777" w:rsidR="00D41C77" w:rsidRPr="007D11A1" w:rsidRDefault="00D41C77" w:rsidP="00BA4193">
            <w:pPr>
              <w:rPr>
                <w:rFonts w:ascii="Arial" w:hAnsi="Arial" w:cs="Arial"/>
                <w:sz w:val="16"/>
                <w:szCs w:val="16"/>
              </w:rPr>
            </w:pPr>
            <w:r w:rsidRPr="007D11A1">
              <w:rPr>
                <w:rFonts w:ascii="Arial" w:hAnsi="Arial" w:cs="Arial"/>
                <w:sz w:val="16"/>
                <w:szCs w:val="16"/>
              </w:rPr>
              <w:t>Frequency-domain  resource assignment</w:t>
            </w:r>
          </w:p>
        </w:tc>
        <w:tc>
          <w:tcPr>
            <w:tcW w:w="1154" w:type="dxa"/>
            <w:noWrap/>
            <w:hideMark/>
          </w:tcPr>
          <w:p w14:paraId="4F784511"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Type 1</w:t>
            </w:r>
            <w:r>
              <w:rPr>
                <w:rFonts w:ascii="Arial" w:hAnsi="Arial" w:cs="Arial"/>
                <w:sz w:val="16"/>
                <w:szCs w:val="16"/>
                <w:lang w:val="en-US"/>
              </w:rPr>
              <w:t xml:space="preserve"> (size </w:t>
            </w:r>
            <w:r w:rsidRPr="007D11A1">
              <w:rPr>
                <w:rFonts w:ascii="Arial" w:hAnsi="Arial" w:cs="Arial"/>
                <w:sz w:val="16"/>
                <w:szCs w:val="16"/>
                <w:lang w:val="en-US"/>
              </w:rPr>
              <w:t>depending on initial or active BWP</w:t>
            </w:r>
            <w:r>
              <w:rPr>
                <w:rFonts w:ascii="Arial" w:hAnsi="Arial" w:cs="Arial"/>
                <w:sz w:val="16"/>
                <w:szCs w:val="16"/>
                <w:lang w:val="en-US"/>
              </w:rPr>
              <w:t>)</w:t>
            </w:r>
          </w:p>
        </w:tc>
        <w:tc>
          <w:tcPr>
            <w:tcW w:w="1201" w:type="dxa"/>
            <w:shd w:val="clear" w:color="auto" w:fill="auto"/>
          </w:tcPr>
          <w:p w14:paraId="53FE88D9"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Type 0 or 1</w:t>
            </w:r>
          </w:p>
        </w:tc>
        <w:tc>
          <w:tcPr>
            <w:tcW w:w="1351" w:type="dxa"/>
            <w:shd w:val="clear" w:color="auto" w:fill="auto"/>
          </w:tcPr>
          <w:p w14:paraId="66D4C758" w14:textId="77777777" w:rsidR="00D41C77" w:rsidRPr="00B741BA" w:rsidRDefault="00D41C77" w:rsidP="00BA4193">
            <w:pPr>
              <w:pStyle w:val="CommentText"/>
              <w:rPr>
                <w:rFonts w:ascii="Arial" w:hAnsi="Arial" w:cs="Arial"/>
                <w:sz w:val="16"/>
                <w:szCs w:val="16"/>
                <w:lang w:val="en-US"/>
              </w:rPr>
            </w:pPr>
            <w:r w:rsidRPr="00B741BA">
              <w:rPr>
                <w:rFonts w:ascii="Arial" w:hAnsi="Arial" w:cs="Arial"/>
                <w:sz w:val="16"/>
                <w:szCs w:val="16"/>
                <w:lang w:val="en-US"/>
              </w:rPr>
              <w:t>Type 1 with possible scheduling unit larger than one PRB</w:t>
            </w:r>
          </w:p>
        </w:tc>
        <w:tc>
          <w:tcPr>
            <w:tcW w:w="3538" w:type="dxa"/>
            <w:shd w:val="clear" w:color="auto" w:fill="auto"/>
            <w:noWrap/>
            <w:hideMark/>
          </w:tcPr>
          <w:p w14:paraId="0BF064FF"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Depending on BWP and </w:t>
            </w:r>
            <w:r>
              <w:rPr>
                <w:rFonts w:ascii="Arial" w:hAnsi="Arial" w:cs="Arial"/>
                <w:sz w:val="16"/>
                <w:szCs w:val="16"/>
                <w:lang w:val="en-US"/>
              </w:rPr>
              <w:t>“</w:t>
            </w:r>
            <w:r w:rsidRPr="007D11A1">
              <w:rPr>
                <w:rFonts w:ascii="Arial" w:hAnsi="Arial" w:cs="Arial"/>
                <w:sz w:val="16"/>
                <w:szCs w:val="16"/>
                <w:lang w:val="en-US"/>
              </w:rPr>
              <w:t>RBG</w:t>
            </w:r>
            <w:r>
              <w:rPr>
                <w:rFonts w:ascii="Arial" w:hAnsi="Arial" w:cs="Arial"/>
                <w:sz w:val="16"/>
                <w:szCs w:val="16"/>
                <w:lang w:val="en-US"/>
              </w:rPr>
              <w:t>”</w:t>
            </w:r>
            <w:r w:rsidRPr="007D11A1">
              <w:rPr>
                <w:rFonts w:ascii="Arial" w:hAnsi="Arial" w:cs="Arial"/>
                <w:sz w:val="16"/>
                <w:szCs w:val="16"/>
                <w:lang w:val="en-US"/>
              </w:rPr>
              <w:t xml:space="preserve"> sizes. </w:t>
            </w:r>
          </w:p>
          <w:p w14:paraId="205F3EF0"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With the use of partial BWP, the frequency-domain RA indicator can be reduced in size. </w:t>
            </w:r>
          </w:p>
          <w:p w14:paraId="00FE4ECA"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 xml:space="preserve">Also, with coarser granularity of “RBG”, the field can be reduced. Note though that </w:t>
            </w:r>
            <w:r w:rsidRPr="007D11A1">
              <w:rPr>
                <w:rFonts w:ascii="Arial" w:hAnsi="Arial" w:cs="Arial"/>
                <w:sz w:val="16"/>
                <w:szCs w:val="16"/>
                <w:lang w:val="en-US"/>
              </w:rPr>
              <w:lastRenderedPageBreak/>
              <w:t xml:space="preserve">restrictions on the starting position can have an effect when serving </w:t>
            </w:r>
            <w:proofErr w:type="gramStart"/>
            <w:r w:rsidRPr="007D11A1">
              <w:rPr>
                <w:rFonts w:ascii="Arial" w:hAnsi="Arial" w:cs="Arial"/>
                <w:sz w:val="16"/>
                <w:szCs w:val="16"/>
                <w:lang w:val="en-US"/>
              </w:rPr>
              <w:t>a large number of</w:t>
            </w:r>
            <w:proofErr w:type="gramEnd"/>
            <w:r w:rsidRPr="007D11A1">
              <w:rPr>
                <w:rFonts w:ascii="Arial" w:hAnsi="Arial" w:cs="Arial"/>
                <w:sz w:val="16"/>
                <w:szCs w:val="16"/>
                <w:lang w:val="en-US"/>
              </w:rPr>
              <w:t xml:space="preserve"> UEs.</w:t>
            </w:r>
          </w:p>
          <w:p w14:paraId="37214771" w14:textId="77777777" w:rsidR="00D41C77" w:rsidRPr="007D11A1" w:rsidRDefault="00D41C77" w:rsidP="00BA4193">
            <w:pPr>
              <w:pStyle w:val="CommentText"/>
              <w:rPr>
                <w:rFonts w:ascii="Arial" w:hAnsi="Arial" w:cs="Arial"/>
                <w:sz w:val="16"/>
                <w:szCs w:val="16"/>
                <w:lang w:val="en-US"/>
              </w:rPr>
            </w:pPr>
            <w:r w:rsidRPr="007D11A1">
              <w:rPr>
                <w:rFonts w:ascii="Arial" w:hAnsi="Arial" w:cs="Arial"/>
                <w:sz w:val="16"/>
                <w:szCs w:val="16"/>
                <w:lang w:val="en-US"/>
              </w:rPr>
              <w:t>Repetition of PDSCH in frequency domain can be indicated in this field.</w:t>
            </w:r>
          </w:p>
        </w:tc>
      </w:tr>
      <w:tr w:rsidR="00D41C77" w:rsidRPr="00392782" w14:paraId="7D5610A3" w14:textId="77777777" w:rsidTr="00BA4193">
        <w:trPr>
          <w:trHeight w:val="255"/>
        </w:trPr>
        <w:tc>
          <w:tcPr>
            <w:tcW w:w="2385" w:type="dxa"/>
            <w:hideMark/>
          </w:tcPr>
          <w:p w14:paraId="331CFBE6" w14:textId="77777777" w:rsidR="00D41C77" w:rsidRPr="007D11A1" w:rsidRDefault="00D41C77" w:rsidP="00BA4193">
            <w:pPr>
              <w:rPr>
                <w:rFonts w:ascii="Arial" w:hAnsi="Arial" w:cs="Arial"/>
                <w:sz w:val="16"/>
                <w:szCs w:val="16"/>
              </w:rPr>
            </w:pPr>
            <w:r w:rsidRPr="007D11A1">
              <w:rPr>
                <w:rFonts w:ascii="Arial" w:hAnsi="Arial" w:cs="Arial"/>
                <w:sz w:val="16"/>
                <w:szCs w:val="16"/>
              </w:rPr>
              <w:lastRenderedPageBreak/>
              <w:t>Time-domain resource assignment</w:t>
            </w:r>
          </w:p>
        </w:tc>
        <w:tc>
          <w:tcPr>
            <w:tcW w:w="1154" w:type="dxa"/>
            <w:hideMark/>
          </w:tcPr>
          <w:p w14:paraId="79F86E08" w14:textId="77777777" w:rsidR="00D41C77" w:rsidRPr="007D11A1" w:rsidRDefault="00D41C77" w:rsidP="00BA4193">
            <w:pPr>
              <w:rPr>
                <w:rFonts w:ascii="Arial" w:hAnsi="Arial" w:cs="Arial"/>
                <w:sz w:val="16"/>
                <w:szCs w:val="16"/>
              </w:rPr>
            </w:pPr>
            <w:r w:rsidRPr="007D11A1">
              <w:rPr>
                <w:rFonts w:ascii="Arial" w:hAnsi="Arial" w:cs="Arial"/>
                <w:sz w:val="16"/>
                <w:szCs w:val="16"/>
              </w:rPr>
              <w:t>4</w:t>
            </w:r>
          </w:p>
        </w:tc>
        <w:tc>
          <w:tcPr>
            <w:tcW w:w="1201" w:type="dxa"/>
            <w:shd w:val="clear" w:color="auto" w:fill="auto"/>
          </w:tcPr>
          <w:p w14:paraId="4AA2340C" w14:textId="77777777" w:rsidR="00D41C77" w:rsidRPr="007D11A1" w:rsidRDefault="00D41C77" w:rsidP="00BA4193">
            <w:pPr>
              <w:rPr>
                <w:rFonts w:ascii="Arial" w:hAnsi="Arial" w:cs="Arial"/>
                <w:sz w:val="16"/>
                <w:szCs w:val="16"/>
              </w:rPr>
            </w:pPr>
            <w:r w:rsidRPr="007D11A1">
              <w:rPr>
                <w:rFonts w:ascii="Arial" w:hAnsi="Arial" w:cs="Arial"/>
                <w:sz w:val="16"/>
                <w:szCs w:val="16"/>
              </w:rPr>
              <w:t>0-4</w:t>
            </w:r>
          </w:p>
        </w:tc>
        <w:tc>
          <w:tcPr>
            <w:tcW w:w="1351" w:type="dxa"/>
            <w:shd w:val="clear" w:color="auto" w:fill="auto"/>
          </w:tcPr>
          <w:p w14:paraId="4BB39609" w14:textId="0D7E3EA1" w:rsidR="00D41C77" w:rsidRPr="00B741BA" w:rsidRDefault="00D41C77" w:rsidP="00BA4193">
            <w:pPr>
              <w:rPr>
                <w:rFonts w:ascii="Arial" w:hAnsi="Arial" w:cs="Arial"/>
                <w:sz w:val="16"/>
                <w:szCs w:val="16"/>
              </w:rPr>
            </w:pPr>
            <w:r w:rsidRPr="00B741BA">
              <w:rPr>
                <w:rFonts w:ascii="Arial" w:hAnsi="Arial" w:cs="Arial"/>
                <w:sz w:val="16"/>
                <w:szCs w:val="16"/>
              </w:rPr>
              <w:t xml:space="preserve">Configurable </w:t>
            </w:r>
            <w:r w:rsidR="008B39CF">
              <w:rPr>
                <w:rFonts w:ascii="Arial" w:hAnsi="Arial" w:cs="Arial"/>
                <w:sz w:val="16"/>
                <w:szCs w:val="16"/>
              </w:rPr>
              <w:t>(0-4)</w:t>
            </w:r>
          </w:p>
        </w:tc>
        <w:tc>
          <w:tcPr>
            <w:tcW w:w="3538" w:type="dxa"/>
            <w:noWrap/>
            <w:hideMark/>
          </w:tcPr>
          <w:p w14:paraId="2D68410F" w14:textId="599ED4EB" w:rsidR="00D41C77" w:rsidRDefault="00090AEE" w:rsidP="00BA4193">
            <w:pPr>
              <w:rPr>
                <w:rFonts w:ascii="Arial" w:hAnsi="Arial" w:cs="Arial"/>
                <w:sz w:val="16"/>
                <w:szCs w:val="16"/>
                <w:lang w:val="en-US"/>
              </w:rPr>
            </w:pPr>
            <w:r>
              <w:rPr>
                <w:rFonts w:ascii="Arial" w:hAnsi="Arial" w:cs="Arial"/>
                <w:sz w:val="16"/>
                <w:szCs w:val="16"/>
                <w:lang w:val="en-US"/>
              </w:rPr>
              <w:t>The size of the field d</w:t>
            </w:r>
            <w:r w:rsidR="00D41C77" w:rsidRPr="007D11A1">
              <w:rPr>
                <w:rFonts w:ascii="Arial" w:hAnsi="Arial" w:cs="Arial"/>
                <w:sz w:val="16"/>
                <w:szCs w:val="16"/>
                <w:lang w:val="en-US"/>
              </w:rPr>
              <w:t>epend</w:t>
            </w:r>
            <w:r>
              <w:rPr>
                <w:rFonts w:ascii="Arial" w:hAnsi="Arial" w:cs="Arial"/>
                <w:sz w:val="16"/>
                <w:szCs w:val="16"/>
                <w:lang w:val="en-US"/>
              </w:rPr>
              <w:t>s</w:t>
            </w:r>
            <w:r w:rsidR="00D41C77" w:rsidRPr="007D11A1">
              <w:rPr>
                <w:rFonts w:ascii="Arial" w:hAnsi="Arial" w:cs="Arial"/>
                <w:sz w:val="16"/>
                <w:szCs w:val="16"/>
                <w:lang w:val="en-US"/>
              </w:rPr>
              <w:t xml:space="preserve"> on the size of configured TDRA table. Only limited relevant entries in the configured TDRA can be reasonable for URLLC to achieve low latency transmission.</w:t>
            </w:r>
          </w:p>
          <w:p w14:paraId="1168B366" w14:textId="1FC5EC69" w:rsidR="008868FF" w:rsidRDefault="00CB4B12" w:rsidP="00BA4193">
            <w:pPr>
              <w:rPr>
                <w:rFonts w:ascii="Arial" w:hAnsi="Arial" w:cs="Arial"/>
                <w:sz w:val="16"/>
                <w:szCs w:val="16"/>
                <w:lang w:val="en-US"/>
              </w:rPr>
            </w:pPr>
            <w:r>
              <w:rPr>
                <w:rFonts w:ascii="Arial" w:hAnsi="Arial" w:cs="Arial"/>
                <w:sz w:val="16"/>
                <w:szCs w:val="16"/>
                <w:lang w:val="en-US"/>
              </w:rPr>
              <w:t>TDRA field size can be reduce</w:t>
            </w:r>
            <w:r w:rsidR="00732B7D">
              <w:rPr>
                <w:rFonts w:ascii="Arial" w:hAnsi="Arial" w:cs="Arial"/>
                <w:sz w:val="16"/>
                <w:szCs w:val="16"/>
                <w:lang w:val="en-US"/>
              </w:rPr>
              <w:t>d</w:t>
            </w:r>
            <w:r>
              <w:rPr>
                <w:rFonts w:ascii="Arial" w:hAnsi="Arial" w:cs="Arial"/>
                <w:sz w:val="16"/>
                <w:szCs w:val="16"/>
                <w:lang w:val="en-US"/>
              </w:rPr>
              <w:t xml:space="preserve"> if the SLIV reference is changed to some PDCCH symbol. However, the reduction may not be much, e.g., only 1-bit reduction if the table size is reduced by half.  </w:t>
            </w:r>
            <w:r w:rsidR="008868FF">
              <w:rPr>
                <w:rFonts w:ascii="Arial" w:hAnsi="Arial" w:cs="Arial"/>
                <w:sz w:val="16"/>
                <w:szCs w:val="16"/>
                <w:lang w:val="en-US"/>
              </w:rPr>
              <w:t>Moreover, a</w:t>
            </w:r>
            <w:r w:rsidR="008B39CF">
              <w:rPr>
                <w:rFonts w:ascii="Arial" w:hAnsi="Arial" w:cs="Arial"/>
                <w:sz w:val="16"/>
                <w:szCs w:val="16"/>
                <w:lang w:val="en-US"/>
              </w:rPr>
              <w:t xml:space="preserve">n indicator on the SLIV reference whether it is </w:t>
            </w:r>
            <w:r w:rsidR="008868FF">
              <w:rPr>
                <w:rFonts w:ascii="Arial" w:hAnsi="Arial" w:cs="Arial"/>
                <w:sz w:val="16"/>
                <w:szCs w:val="16"/>
                <w:lang w:val="en-US"/>
              </w:rPr>
              <w:t xml:space="preserve">based on </w:t>
            </w:r>
            <w:r w:rsidR="008B39CF">
              <w:rPr>
                <w:rFonts w:ascii="Arial" w:hAnsi="Arial" w:cs="Arial"/>
                <w:sz w:val="16"/>
                <w:szCs w:val="16"/>
                <w:lang w:val="en-US"/>
              </w:rPr>
              <w:t xml:space="preserve">slot boundary or some PDCCH symbol </w:t>
            </w:r>
            <w:r>
              <w:rPr>
                <w:rFonts w:ascii="Arial" w:hAnsi="Arial" w:cs="Arial"/>
                <w:sz w:val="16"/>
                <w:szCs w:val="16"/>
                <w:lang w:val="en-US"/>
              </w:rPr>
              <w:t>would be</w:t>
            </w:r>
            <w:r w:rsidR="008B39CF">
              <w:rPr>
                <w:rFonts w:ascii="Arial" w:hAnsi="Arial" w:cs="Arial"/>
                <w:sz w:val="16"/>
                <w:szCs w:val="16"/>
                <w:lang w:val="en-US"/>
              </w:rPr>
              <w:t xml:space="preserve"> needed</w:t>
            </w:r>
            <w:r w:rsidR="000B701D">
              <w:rPr>
                <w:rFonts w:ascii="Arial" w:hAnsi="Arial" w:cs="Arial"/>
                <w:sz w:val="16"/>
                <w:szCs w:val="16"/>
                <w:lang w:val="en-US"/>
              </w:rPr>
              <w:t xml:space="preserve"> and</w:t>
            </w:r>
            <w:r w:rsidR="008868FF">
              <w:rPr>
                <w:rFonts w:ascii="Arial" w:hAnsi="Arial" w:cs="Arial"/>
                <w:sz w:val="16"/>
                <w:szCs w:val="16"/>
                <w:lang w:val="en-US"/>
              </w:rPr>
              <w:t xml:space="preserve"> all specifications related to SLIV need to be updated</w:t>
            </w:r>
            <w:r w:rsidR="008B39CF">
              <w:rPr>
                <w:rFonts w:ascii="Arial" w:hAnsi="Arial" w:cs="Arial"/>
                <w:sz w:val="16"/>
                <w:szCs w:val="16"/>
                <w:lang w:val="en-US"/>
              </w:rPr>
              <w:t>.</w:t>
            </w:r>
            <w:r w:rsidR="008868FF">
              <w:rPr>
                <w:rFonts w:ascii="Arial" w:hAnsi="Arial" w:cs="Arial"/>
                <w:sz w:val="16"/>
                <w:szCs w:val="16"/>
                <w:lang w:val="en-US"/>
              </w:rPr>
              <w:t xml:space="preserve"> There can also be impacts to MAC spec, e.g., on the formula for DL-SPS activation.</w:t>
            </w:r>
            <w:r w:rsidR="008B39CF">
              <w:rPr>
                <w:rFonts w:ascii="Arial" w:hAnsi="Arial" w:cs="Arial"/>
                <w:sz w:val="16"/>
                <w:szCs w:val="16"/>
                <w:lang w:val="en-US"/>
              </w:rPr>
              <w:t xml:space="preserve"> </w:t>
            </w:r>
          </w:p>
          <w:p w14:paraId="54E76247" w14:textId="08A0D2C3" w:rsidR="008B39CF" w:rsidRDefault="008868FF" w:rsidP="00BA4193">
            <w:pPr>
              <w:rPr>
                <w:rFonts w:ascii="Arial" w:hAnsi="Arial" w:cs="Arial"/>
                <w:sz w:val="16"/>
                <w:szCs w:val="16"/>
                <w:lang w:val="en-US"/>
              </w:rPr>
            </w:pPr>
            <w:r>
              <w:rPr>
                <w:rFonts w:ascii="Arial" w:hAnsi="Arial" w:cs="Arial"/>
                <w:sz w:val="16"/>
                <w:szCs w:val="16"/>
                <w:lang w:val="en-US"/>
              </w:rPr>
              <w:t xml:space="preserve">If reference of the SLIV is based on slot boundary, specification impact is minimized. </w:t>
            </w:r>
            <w:r w:rsidR="008B39CF">
              <w:rPr>
                <w:rFonts w:ascii="Arial" w:hAnsi="Arial" w:cs="Arial"/>
                <w:sz w:val="16"/>
                <w:szCs w:val="16"/>
                <w:lang w:val="en-US"/>
              </w:rPr>
              <w:t>With configurable TDRA fields size up to 16 entries,</w:t>
            </w:r>
            <w:r>
              <w:rPr>
                <w:rFonts w:ascii="Arial" w:hAnsi="Arial" w:cs="Arial"/>
                <w:sz w:val="16"/>
                <w:szCs w:val="16"/>
                <w:lang w:val="en-US"/>
              </w:rPr>
              <w:t xml:space="preserve"> the </w:t>
            </w:r>
            <w:r w:rsidR="008B39CF">
              <w:rPr>
                <w:rFonts w:ascii="Arial" w:hAnsi="Arial" w:cs="Arial"/>
                <w:sz w:val="16"/>
                <w:szCs w:val="16"/>
                <w:lang w:val="en-US"/>
              </w:rPr>
              <w:t xml:space="preserve">signaling flexibility should be </w:t>
            </w:r>
            <w:proofErr w:type="gramStart"/>
            <w:r w:rsidR="008B39CF">
              <w:rPr>
                <w:rFonts w:ascii="Arial" w:hAnsi="Arial" w:cs="Arial"/>
                <w:sz w:val="16"/>
                <w:szCs w:val="16"/>
                <w:lang w:val="en-US"/>
              </w:rPr>
              <w:t>sufficient</w:t>
            </w:r>
            <w:proofErr w:type="gramEnd"/>
            <w:r w:rsidR="008B39CF">
              <w:rPr>
                <w:rFonts w:ascii="Arial" w:hAnsi="Arial" w:cs="Arial"/>
                <w:sz w:val="16"/>
                <w:szCs w:val="16"/>
                <w:lang w:val="en-US"/>
              </w:rPr>
              <w:t xml:space="preserve">. </w:t>
            </w:r>
          </w:p>
          <w:p w14:paraId="438FC3C4" w14:textId="487FF219" w:rsidR="00090AEE" w:rsidRPr="007D11A1" w:rsidRDefault="00090AEE" w:rsidP="00BA4193">
            <w:pPr>
              <w:rPr>
                <w:rFonts w:ascii="Arial" w:hAnsi="Arial" w:cs="Arial"/>
                <w:sz w:val="16"/>
                <w:szCs w:val="16"/>
                <w:lang w:val="en-US"/>
              </w:rPr>
            </w:pPr>
            <w:r>
              <w:rPr>
                <w:rFonts w:ascii="Arial" w:hAnsi="Arial" w:cs="Arial"/>
                <w:sz w:val="16"/>
                <w:szCs w:val="16"/>
                <w:lang w:val="en-US"/>
              </w:rPr>
              <w:t xml:space="preserve">Repetition factor </w:t>
            </w:r>
            <w:r w:rsidR="006B54D3" w:rsidRPr="007D11A1">
              <w:rPr>
                <w:rFonts w:ascii="Arial" w:hAnsi="Arial" w:cs="Arial"/>
                <w:sz w:val="16"/>
                <w:szCs w:val="16"/>
                <w:lang w:val="en-US"/>
              </w:rPr>
              <w:t xml:space="preserve">applicable for both slot-based and non-slot-based repetition </w:t>
            </w:r>
            <w:r>
              <w:rPr>
                <w:rFonts w:ascii="Arial" w:hAnsi="Arial" w:cs="Arial"/>
                <w:sz w:val="16"/>
                <w:szCs w:val="16"/>
                <w:lang w:val="en-US"/>
              </w:rPr>
              <w:t xml:space="preserve">can be included in the </w:t>
            </w:r>
            <w:r w:rsidR="00990651">
              <w:rPr>
                <w:rFonts w:ascii="Arial" w:hAnsi="Arial" w:cs="Arial"/>
                <w:sz w:val="16"/>
                <w:szCs w:val="16"/>
                <w:lang w:val="en-US"/>
              </w:rPr>
              <w:t>extended</w:t>
            </w:r>
            <w:r>
              <w:rPr>
                <w:rFonts w:ascii="Arial" w:hAnsi="Arial" w:cs="Arial"/>
                <w:sz w:val="16"/>
                <w:szCs w:val="16"/>
                <w:lang w:val="en-US"/>
              </w:rPr>
              <w:t xml:space="preserve"> TDRA table and signaled through this field.</w:t>
            </w:r>
          </w:p>
        </w:tc>
      </w:tr>
      <w:tr w:rsidR="00D41C77" w:rsidRPr="00392782" w14:paraId="55E2394B" w14:textId="77777777" w:rsidTr="00BA4193">
        <w:trPr>
          <w:trHeight w:val="255"/>
        </w:trPr>
        <w:tc>
          <w:tcPr>
            <w:tcW w:w="2385" w:type="dxa"/>
          </w:tcPr>
          <w:p w14:paraId="69C946A2" w14:textId="77777777" w:rsidR="00D41C77" w:rsidRPr="007D11A1" w:rsidRDefault="00D41C77" w:rsidP="00BA4193">
            <w:pPr>
              <w:rPr>
                <w:rFonts w:ascii="Arial" w:hAnsi="Arial" w:cs="Arial"/>
                <w:sz w:val="16"/>
                <w:szCs w:val="16"/>
              </w:rPr>
            </w:pPr>
            <w:r w:rsidRPr="007D11A1">
              <w:rPr>
                <w:rFonts w:ascii="Arial" w:hAnsi="Arial" w:cs="Arial"/>
                <w:sz w:val="16"/>
                <w:szCs w:val="16"/>
              </w:rPr>
              <w:t>VRB-to-PRB mapping</w:t>
            </w:r>
          </w:p>
        </w:tc>
        <w:tc>
          <w:tcPr>
            <w:tcW w:w="1154" w:type="dxa"/>
          </w:tcPr>
          <w:p w14:paraId="69A793C9" w14:textId="77777777" w:rsidR="00D41C77" w:rsidRPr="007D11A1" w:rsidRDefault="00D41C77" w:rsidP="00BA4193">
            <w:pPr>
              <w:rPr>
                <w:rFonts w:ascii="Arial" w:hAnsi="Arial" w:cs="Arial"/>
                <w:sz w:val="16"/>
                <w:szCs w:val="16"/>
              </w:rPr>
            </w:pPr>
            <w:r w:rsidRPr="007D11A1">
              <w:rPr>
                <w:rFonts w:ascii="Arial" w:hAnsi="Arial" w:cs="Arial"/>
                <w:sz w:val="16"/>
                <w:szCs w:val="16"/>
              </w:rPr>
              <w:t>1</w:t>
            </w:r>
          </w:p>
        </w:tc>
        <w:tc>
          <w:tcPr>
            <w:tcW w:w="1201" w:type="dxa"/>
            <w:shd w:val="clear" w:color="auto" w:fill="auto"/>
          </w:tcPr>
          <w:p w14:paraId="5CDD652D" w14:textId="77777777" w:rsidR="00D41C77" w:rsidRPr="007D11A1" w:rsidRDefault="00D41C77" w:rsidP="00BA4193">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347F636A" w14:textId="3A7FF173" w:rsidR="00D41C77" w:rsidRPr="00392890" w:rsidRDefault="00090AEE" w:rsidP="00BA4193">
            <w:pPr>
              <w:rPr>
                <w:rFonts w:ascii="Arial" w:hAnsi="Arial" w:cs="Arial"/>
                <w:sz w:val="16"/>
                <w:szCs w:val="16"/>
                <w:lang w:val="en-US"/>
              </w:rPr>
            </w:pPr>
            <w:r w:rsidRPr="00392890">
              <w:rPr>
                <w:rFonts w:ascii="Arial" w:hAnsi="Arial" w:cs="Arial"/>
                <w:sz w:val="16"/>
                <w:szCs w:val="16"/>
              </w:rPr>
              <w:t>Configurable (</w:t>
            </w:r>
            <w:r w:rsidR="00D41C77" w:rsidRPr="00392890">
              <w:rPr>
                <w:rFonts w:ascii="Arial" w:hAnsi="Arial" w:cs="Arial"/>
                <w:sz w:val="16"/>
                <w:szCs w:val="16"/>
              </w:rPr>
              <w:t>0-1</w:t>
            </w:r>
            <w:r w:rsidRPr="00392890">
              <w:rPr>
                <w:rFonts w:ascii="Arial" w:hAnsi="Arial" w:cs="Arial"/>
                <w:sz w:val="16"/>
                <w:szCs w:val="16"/>
              </w:rPr>
              <w:t>)</w:t>
            </w:r>
          </w:p>
        </w:tc>
        <w:tc>
          <w:tcPr>
            <w:tcW w:w="3538" w:type="dxa"/>
            <w:noWrap/>
          </w:tcPr>
          <w:p w14:paraId="16159AD9" w14:textId="359C41E6" w:rsidR="00D41C77" w:rsidRPr="007D11A1" w:rsidRDefault="00090AEE" w:rsidP="00BA4193">
            <w:pPr>
              <w:rPr>
                <w:rFonts w:ascii="Arial" w:hAnsi="Arial" w:cs="Arial"/>
                <w:sz w:val="16"/>
                <w:szCs w:val="16"/>
                <w:lang w:val="en-US"/>
              </w:rPr>
            </w:pPr>
            <w:r>
              <w:rPr>
                <w:rFonts w:ascii="Arial" w:hAnsi="Arial" w:cs="Arial"/>
                <w:sz w:val="16"/>
                <w:szCs w:val="16"/>
                <w:lang w:val="en-US"/>
              </w:rPr>
              <w:t>Possible to have it</w:t>
            </w:r>
            <w:r w:rsidR="00D41C77" w:rsidRPr="007D11A1">
              <w:rPr>
                <w:rFonts w:ascii="Arial" w:hAnsi="Arial" w:cs="Arial"/>
                <w:sz w:val="16"/>
                <w:szCs w:val="16"/>
                <w:lang w:val="en-US"/>
              </w:rPr>
              <w:t xml:space="preserve"> semi-statically configured distributed/interleaved mapping</w:t>
            </w:r>
          </w:p>
        </w:tc>
      </w:tr>
      <w:tr w:rsidR="00FD0C37" w:rsidRPr="00392782" w14:paraId="6A424510" w14:textId="77777777" w:rsidTr="00BA4193">
        <w:trPr>
          <w:trHeight w:val="255"/>
        </w:trPr>
        <w:tc>
          <w:tcPr>
            <w:tcW w:w="2385" w:type="dxa"/>
          </w:tcPr>
          <w:p w14:paraId="62BCD081" w14:textId="77777777" w:rsidR="00FD0C37" w:rsidRPr="007D11A1" w:rsidRDefault="00FD0C37" w:rsidP="00FD0C37">
            <w:pPr>
              <w:rPr>
                <w:rFonts w:ascii="Arial" w:hAnsi="Arial" w:cs="Arial"/>
                <w:sz w:val="16"/>
                <w:szCs w:val="16"/>
              </w:rPr>
            </w:pPr>
            <w:r w:rsidRPr="007D11A1">
              <w:rPr>
                <w:rFonts w:ascii="Arial" w:hAnsi="Arial" w:cs="Arial"/>
                <w:sz w:val="16"/>
                <w:szCs w:val="16"/>
              </w:rPr>
              <w:t>PRB bundling size indicator</w:t>
            </w:r>
          </w:p>
        </w:tc>
        <w:tc>
          <w:tcPr>
            <w:tcW w:w="1154" w:type="dxa"/>
          </w:tcPr>
          <w:p w14:paraId="0097D20A"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B616FB2" w14:textId="77777777" w:rsidR="00FD0C37" w:rsidRPr="007D11A1" w:rsidRDefault="00FD0C37" w:rsidP="00FD0C37">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4406E3FF" w14:textId="75BB2144" w:rsidR="00FD0C37" w:rsidRPr="00FD0C37" w:rsidRDefault="00FD0C37" w:rsidP="00FD0C37">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noWrap/>
          </w:tcPr>
          <w:p w14:paraId="576574E4" w14:textId="239B11BB" w:rsidR="00FD0C37" w:rsidRPr="00647BAD" w:rsidRDefault="00732B7D" w:rsidP="00FD0C37">
            <w:pPr>
              <w:rPr>
                <w:rFonts w:ascii="Arial" w:hAnsi="Arial" w:cs="Arial"/>
                <w:sz w:val="16"/>
                <w:szCs w:val="16"/>
                <w:lang w:val="x-none"/>
              </w:rPr>
            </w:pPr>
            <w:r w:rsidRPr="00732B7D">
              <w:rPr>
                <w:rFonts w:ascii="Arial" w:hAnsi="Arial" w:cs="Arial"/>
                <w:sz w:val="16"/>
                <w:szCs w:val="16"/>
                <w:highlight w:val="green"/>
                <w:lang w:val="en-US"/>
              </w:rPr>
              <w:t>Agreed in RAN1#</w:t>
            </w:r>
            <w:r w:rsidRPr="00647BAD">
              <w:rPr>
                <w:rFonts w:ascii="Arial" w:hAnsi="Arial" w:cs="Arial"/>
                <w:sz w:val="16"/>
                <w:szCs w:val="16"/>
                <w:highlight w:val="green"/>
                <w:lang w:val="en-US"/>
              </w:rPr>
              <w:t xml:space="preserve">96 bis. </w:t>
            </w:r>
            <w:r w:rsidR="00647BAD" w:rsidRPr="00647BAD">
              <w:rPr>
                <w:rFonts w:ascii="Arial" w:hAnsi="Arial" w:cs="Arial"/>
                <w:sz w:val="16"/>
                <w:szCs w:val="16"/>
                <w:highlight w:val="green"/>
                <w:lang w:val="en-US"/>
              </w:rPr>
              <w:t>(0 or 1 bit)</w:t>
            </w:r>
          </w:p>
        </w:tc>
      </w:tr>
      <w:tr w:rsidR="00FD0C37" w:rsidRPr="00392782" w14:paraId="69E36B7B" w14:textId="77777777" w:rsidTr="00BA4193">
        <w:trPr>
          <w:trHeight w:val="255"/>
        </w:trPr>
        <w:tc>
          <w:tcPr>
            <w:tcW w:w="2385" w:type="dxa"/>
          </w:tcPr>
          <w:p w14:paraId="0B6068C8" w14:textId="6E92A42E" w:rsidR="00FD0C37" w:rsidRPr="007D11A1" w:rsidRDefault="00FD0C37" w:rsidP="00FD0C37">
            <w:pPr>
              <w:rPr>
                <w:rFonts w:ascii="Arial" w:hAnsi="Arial" w:cs="Arial"/>
                <w:sz w:val="16"/>
                <w:szCs w:val="16"/>
              </w:rPr>
            </w:pPr>
            <w:r w:rsidRPr="007D11A1">
              <w:rPr>
                <w:rFonts w:ascii="Arial" w:hAnsi="Arial" w:cs="Arial"/>
                <w:sz w:val="16"/>
                <w:szCs w:val="16"/>
              </w:rPr>
              <w:t>Rate matc</w:t>
            </w:r>
            <w:r>
              <w:rPr>
                <w:rFonts w:ascii="Arial" w:hAnsi="Arial" w:cs="Arial"/>
                <w:sz w:val="16"/>
                <w:szCs w:val="16"/>
              </w:rPr>
              <w:t>h</w:t>
            </w:r>
            <w:r w:rsidRPr="007D11A1">
              <w:rPr>
                <w:rFonts w:ascii="Arial" w:hAnsi="Arial" w:cs="Arial"/>
                <w:sz w:val="16"/>
                <w:szCs w:val="16"/>
              </w:rPr>
              <w:t>ing indicator</w:t>
            </w:r>
          </w:p>
        </w:tc>
        <w:tc>
          <w:tcPr>
            <w:tcW w:w="1154" w:type="dxa"/>
          </w:tcPr>
          <w:p w14:paraId="0CA07EB3"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04295BCB" w14:textId="77777777" w:rsidR="00FD0C37" w:rsidRPr="007D11A1" w:rsidRDefault="00FD0C37" w:rsidP="00FD0C37">
            <w:pPr>
              <w:rPr>
                <w:rFonts w:ascii="Arial" w:hAnsi="Arial" w:cs="Arial"/>
                <w:sz w:val="16"/>
                <w:szCs w:val="16"/>
              </w:rPr>
            </w:pPr>
            <w:r w:rsidRPr="007D11A1">
              <w:rPr>
                <w:rFonts w:ascii="Arial" w:hAnsi="Arial" w:cs="Arial"/>
                <w:sz w:val="16"/>
                <w:szCs w:val="16"/>
              </w:rPr>
              <w:t>0-2</w:t>
            </w:r>
          </w:p>
        </w:tc>
        <w:tc>
          <w:tcPr>
            <w:tcW w:w="1351" w:type="dxa"/>
            <w:shd w:val="clear" w:color="auto" w:fill="auto"/>
          </w:tcPr>
          <w:p w14:paraId="41B32827" w14:textId="77777777" w:rsidR="00FD0C37" w:rsidRPr="00B741BA" w:rsidRDefault="00FD0C37" w:rsidP="00FD0C37">
            <w:pPr>
              <w:rPr>
                <w:rFonts w:ascii="Arial" w:hAnsi="Arial" w:cs="Arial"/>
                <w:sz w:val="16"/>
                <w:szCs w:val="16"/>
                <w:lang w:val="en-US"/>
              </w:rPr>
            </w:pPr>
            <w:r w:rsidRPr="00B741BA">
              <w:rPr>
                <w:rFonts w:ascii="Arial" w:hAnsi="Arial" w:cs="Arial"/>
                <w:sz w:val="16"/>
                <w:szCs w:val="16"/>
                <w:lang w:val="en-US"/>
              </w:rPr>
              <w:t>Configurable where 0 bit is one possible value</w:t>
            </w:r>
          </w:p>
        </w:tc>
        <w:tc>
          <w:tcPr>
            <w:tcW w:w="3538" w:type="dxa"/>
            <w:noWrap/>
          </w:tcPr>
          <w:p w14:paraId="3D96F948" w14:textId="77777777" w:rsidR="00FD0C37" w:rsidRDefault="00FD0C37" w:rsidP="00FD0C37">
            <w:pPr>
              <w:rPr>
                <w:rFonts w:ascii="Arial" w:hAnsi="Arial" w:cs="Arial"/>
                <w:sz w:val="16"/>
                <w:szCs w:val="16"/>
                <w:lang w:val="en-US"/>
              </w:rPr>
            </w:pPr>
            <w:r w:rsidRPr="007D11A1">
              <w:rPr>
                <w:rFonts w:ascii="Arial" w:hAnsi="Arial" w:cs="Arial"/>
                <w:sz w:val="16"/>
                <w:szCs w:val="16"/>
                <w:lang w:val="en-US"/>
              </w:rPr>
              <w:t xml:space="preserve">For rate matching around CORESETs from other TRPs in case of URLLC with multi-TRP </w:t>
            </w:r>
            <w:r w:rsidRPr="00392890">
              <w:rPr>
                <w:rFonts w:ascii="Arial" w:hAnsi="Arial" w:cs="Arial"/>
                <w:sz w:val="16"/>
                <w:szCs w:val="16"/>
                <w:lang w:val="en-US"/>
              </w:rPr>
              <w:t>or resources reserved for intra-UE multiplexing.</w:t>
            </w:r>
          </w:p>
          <w:p w14:paraId="11183CDC" w14:textId="2E396D1E" w:rsidR="00732B7D" w:rsidRPr="007D11A1" w:rsidRDefault="00732B7D" w:rsidP="00FD0C37">
            <w:pPr>
              <w:rPr>
                <w:rFonts w:ascii="Arial" w:hAnsi="Arial" w:cs="Arial"/>
                <w:sz w:val="16"/>
                <w:szCs w:val="16"/>
                <w:lang w:val="en-US"/>
              </w:rPr>
            </w:pPr>
            <w:r w:rsidRPr="00732B7D">
              <w:rPr>
                <w:rFonts w:ascii="Arial" w:hAnsi="Arial" w:cs="Arial"/>
                <w:sz w:val="16"/>
                <w:szCs w:val="16"/>
                <w:highlight w:val="green"/>
                <w:lang w:val="en-US"/>
              </w:rPr>
              <w:t xml:space="preserve">Agreed in RAN1#96 </w:t>
            </w:r>
            <w:r w:rsidRPr="00647BAD">
              <w:rPr>
                <w:rFonts w:ascii="Arial" w:hAnsi="Arial" w:cs="Arial"/>
                <w:sz w:val="16"/>
                <w:szCs w:val="16"/>
                <w:highlight w:val="green"/>
                <w:lang w:val="en-US"/>
              </w:rPr>
              <w:t>bis.</w:t>
            </w:r>
            <w:r w:rsidR="00647BAD" w:rsidRPr="00647BAD">
              <w:rPr>
                <w:rFonts w:ascii="Arial" w:hAnsi="Arial" w:cs="Arial"/>
                <w:sz w:val="16"/>
                <w:szCs w:val="16"/>
                <w:highlight w:val="green"/>
                <w:lang w:val="en-US"/>
              </w:rPr>
              <w:t xml:space="preserve"> (0</w:t>
            </w:r>
            <w:r w:rsidR="00647BAD">
              <w:rPr>
                <w:rFonts w:ascii="Arial" w:hAnsi="Arial" w:cs="Arial"/>
                <w:sz w:val="16"/>
                <w:szCs w:val="16"/>
                <w:highlight w:val="green"/>
                <w:lang w:val="en-US"/>
              </w:rPr>
              <w:t>, 1,</w:t>
            </w:r>
            <w:r w:rsidR="00647BAD" w:rsidRPr="00647BAD">
              <w:rPr>
                <w:rFonts w:ascii="Arial" w:hAnsi="Arial" w:cs="Arial"/>
                <w:sz w:val="16"/>
                <w:szCs w:val="16"/>
                <w:highlight w:val="green"/>
                <w:lang w:val="en-US"/>
              </w:rPr>
              <w:t xml:space="preserve"> or 2 bit)</w:t>
            </w:r>
          </w:p>
        </w:tc>
      </w:tr>
      <w:tr w:rsidR="00FD0C37" w:rsidRPr="00392782" w14:paraId="206DA28A" w14:textId="77777777" w:rsidTr="00BA4193">
        <w:trPr>
          <w:trHeight w:val="255"/>
        </w:trPr>
        <w:tc>
          <w:tcPr>
            <w:tcW w:w="2385" w:type="dxa"/>
          </w:tcPr>
          <w:p w14:paraId="549F4A4A" w14:textId="77777777" w:rsidR="00FD0C37" w:rsidRPr="007D11A1" w:rsidRDefault="00FD0C37" w:rsidP="00FD0C37">
            <w:pPr>
              <w:rPr>
                <w:rFonts w:ascii="Arial" w:hAnsi="Arial" w:cs="Arial"/>
                <w:sz w:val="16"/>
                <w:szCs w:val="16"/>
              </w:rPr>
            </w:pPr>
            <w:r w:rsidRPr="007D11A1">
              <w:rPr>
                <w:rFonts w:ascii="Arial" w:hAnsi="Arial" w:cs="Arial"/>
                <w:sz w:val="16"/>
                <w:szCs w:val="16"/>
              </w:rPr>
              <w:t>ZP CSI-RS trigger</w:t>
            </w:r>
          </w:p>
        </w:tc>
        <w:tc>
          <w:tcPr>
            <w:tcW w:w="1154" w:type="dxa"/>
          </w:tcPr>
          <w:p w14:paraId="7DF1D557"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192705A" w14:textId="77777777" w:rsidR="00FD0C37" w:rsidRPr="007D11A1" w:rsidRDefault="00FD0C37" w:rsidP="00FD0C37">
            <w:pPr>
              <w:rPr>
                <w:rFonts w:ascii="Arial" w:hAnsi="Arial" w:cs="Arial"/>
                <w:sz w:val="16"/>
                <w:szCs w:val="16"/>
              </w:rPr>
            </w:pPr>
            <w:r w:rsidRPr="007D11A1">
              <w:rPr>
                <w:rFonts w:ascii="Arial" w:hAnsi="Arial" w:cs="Arial"/>
                <w:sz w:val="16"/>
                <w:szCs w:val="16"/>
              </w:rPr>
              <w:t>0- 2</w:t>
            </w:r>
          </w:p>
        </w:tc>
        <w:tc>
          <w:tcPr>
            <w:tcW w:w="1351" w:type="dxa"/>
            <w:shd w:val="clear" w:color="auto" w:fill="auto"/>
          </w:tcPr>
          <w:p w14:paraId="29ED0F61" w14:textId="77777777" w:rsidR="00FD0C37" w:rsidRPr="00B741BA" w:rsidRDefault="00FD0C37" w:rsidP="00FD0C37">
            <w:pPr>
              <w:rPr>
                <w:rFonts w:ascii="Arial" w:hAnsi="Arial" w:cs="Arial"/>
                <w:sz w:val="16"/>
                <w:szCs w:val="16"/>
                <w:lang w:val="en-US"/>
              </w:rPr>
            </w:pPr>
            <w:r w:rsidRPr="00B741BA">
              <w:rPr>
                <w:rFonts w:ascii="Arial" w:hAnsi="Arial" w:cs="Arial"/>
                <w:sz w:val="16"/>
                <w:szCs w:val="16"/>
                <w:lang w:val="en-US"/>
              </w:rPr>
              <w:t>Configurable where 0 bit is one possible value (possibly up to 2 bits)</w:t>
            </w:r>
          </w:p>
        </w:tc>
        <w:tc>
          <w:tcPr>
            <w:tcW w:w="3538" w:type="dxa"/>
            <w:noWrap/>
          </w:tcPr>
          <w:p w14:paraId="0B995A6C" w14:textId="77777777" w:rsidR="00FD0C37" w:rsidRDefault="00FD0C37" w:rsidP="00FD0C37">
            <w:pPr>
              <w:rPr>
                <w:rFonts w:ascii="Arial" w:hAnsi="Arial" w:cs="Arial"/>
                <w:sz w:val="16"/>
                <w:szCs w:val="16"/>
                <w:lang w:val="en-US"/>
              </w:rPr>
            </w:pPr>
            <w:r w:rsidRPr="007D11A1">
              <w:rPr>
                <w:rFonts w:ascii="Arial" w:hAnsi="Arial" w:cs="Arial"/>
                <w:sz w:val="16"/>
                <w:szCs w:val="16"/>
                <w:lang w:val="en-US"/>
              </w:rPr>
              <w:t>For rate matching around own ap-NZP CSI-RS and CSI-RS of other eMBB users in the cell.</w:t>
            </w:r>
          </w:p>
          <w:p w14:paraId="0673B82F" w14:textId="5CD39C3A" w:rsidR="00732B7D" w:rsidRPr="007D11A1" w:rsidRDefault="00732B7D" w:rsidP="00FD0C37">
            <w:pPr>
              <w:rPr>
                <w:rFonts w:ascii="Arial" w:hAnsi="Arial" w:cs="Arial"/>
                <w:sz w:val="16"/>
                <w:szCs w:val="16"/>
                <w:lang w:val="en-US"/>
              </w:rPr>
            </w:pPr>
            <w:r w:rsidRPr="00732B7D">
              <w:rPr>
                <w:rFonts w:ascii="Arial" w:hAnsi="Arial" w:cs="Arial"/>
                <w:sz w:val="16"/>
                <w:szCs w:val="16"/>
                <w:highlight w:val="green"/>
                <w:lang w:val="en-US"/>
              </w:rPr>
              <w:t xml:space="preserve">Agreed in RAN1#96 </w:t>
            </w:r>
            <w:r w:rsidRPr="00647BAD">
              <w:rPr>
                <w:rFonts w:ascii="Arial" w:hAnsi="Arial" w:cs="Arial"/>
                <w:sz w:val="16"/>
                <w:szCs w:val="16"/>
                <w:highlight w:val="green"/>
                <w:lang w:val="en-US"/>
              </w:rPr>
              <w:t>bis.</w:t>
            </w:r>
            <w:r w:rsidR="00647BAD" w:rsidRPr="00647BAD">
              <w:rPr>
                <w:rFonts w:ascii="Arial" w:hAnsi="Arial" w:cs="Arial"/>
                <w:sz w:val="16"/>
                <w:szCs w:val="16"/>
                <w:highlight w:val="green"/>
                <w:lang w:val="en-US"/>
              </w:rPr>
              <w:t xml:space="preserve"> (0</w:t>
            </w:r>
            <w:r w:rsidR="00647BAD">
              <w:rPr>
                <w:rFonts w:ascii="Arial" w:hAnsi="Arial" w:cs="Arial"/>
                <w:sz w:val="16"/>
                <w:szCs w:val="16"/>
                <w:highlight w:val="green"/>
                <w:lang w:val="en-US"/>
              </w:rPr>
              <w:t>,1,</w:t>
            </w:r>
            <w:r w:rsidR="00647BAD" w:rsidRPr="00647BAD">
              <w:rPr>
                <w:rFonts w:ascii="Arial" w:hAnsi="Arial" w:cs="Arial"/>
                <w:sz w:val="16"/>
                <w:szCs w:val="16"/>
                <w:highlight w:val="green"/>
                <w:lang w:val="en-US"/>
              </w:rPr>
              <w:t xml:space="preserve"> or 2 bit)</w:t>
            </w:r>
          </w:p>
        </w:tc>
      </w:tr>
      <w:tr w:rsidR="00FD0C37" w:rsidRPr="009E4642" w14:paraId="611264BA" w14:textId="77777777" w:rsidTr="00BA4193">
        <w:trPr>
          <w:trHeight w:val="255"/>
        </w:trPr>
        <w:tc>
          <w:tcPr>
            <w:tcW w:w="2385" w:type="dxa"/>
          </w:tcPr>
          <w:p w14:paraId="29015C34" w14:textId="77777777" w:rsidR="00FD0C37" w:rsidRPr="007D11A1" w:rsidRDefault="00FD0C37" w:rsidP="00FD0C37">
            <w:pPr>
              <w:rPr>
                <w:rFonts w:ascii="Arial" w:hAnsi="Arial" w:cs="Arial"/>
                <w:sz w:val="16"/>
                <w:szCs w:val="16"/>
              </w:rPr>
            </w:pPr>
            <w:r w:rsidRPr="007D11A1">
              <w:rPr>
                <w:rFonts w:ascii="Arial" w:hAnsi="Arial" w:cs="Arial"/>
                <w:sz w:val="16"/>
                <w:szCs w:val="16"/>
              </w:rPr>
              <w:t xml:space="preserve">Modulation and coding scheme </w:t>
            </w:r>
          </w:p>
        </w:tc>
        <w:tc>
          <w:tcPr>
            <w:tcW w:w="1154" w:type="dxa"/>
          </w:tcPr>
          <w:p w14:paraId="343B0917" w14:textId="77777777" w:rsidR="00FD0C37" w:rsidRPr="007D11A1" w:rsidRDefault="00FD0C37" w:rsidP="00FD0C37">
            <w:pPr>
              <w:rPr>
                <w:rFonts w:ascii="Arial" w:hAnsi="Arial" w:cs="Arial"/>
                <w:sz w:val="16"/>
                <w:szCs w:val="16"/>
              </w:rPr>
            </w:pPr>
            <w:r w:rsidRPr="007D11A1">
              <w:rPr>
                <w:rFonts w:ascii="Arial" w:hAnsi="Arial" w:cs="Arial"/>
                <w:sz w:val="16"/>
                <w:szCs w:val="16"/>
              </w:rPr>
              <w:t>5</w:t>
            </w:r>
          </w:p>
        </w:tc>
        <w:tc>
          <w:tcPr>
            <w:tcW w:w="1201" w:type="dxa"/>
            <w:shd w:val="clear" w:color="auto" w:fill="auto"/>
          </w:tcPr>
          <w:p w14:paraId="57D874CC" w14:textId="77777777" w:rsidR="00FD0C37" w:rsidRPr="007D11A1" w:rsidRDefault="00FD0C37" w:rsidP="00FD0C37">
            <w:pPr>
              <w:rPr>
                <w:rFonts w:ascii="Arial" w:hAnsi="Arial" w:cs="Arial"/>
                <w:sz w:val="16"/>
                <w:szCs w:val="16"/>
              </w:rPr>
            </w:pPr>
            <w:r w:rsidRPr="007D11A1">
              <w:rPr>
                <w:rFonts w:ascii="Arial" w:hAnsi="Arial" w:cs="Arial"/>
                <w:sz w:val="16"/>
                <w:szCs w:val="16"/>
              </w:rPr>
              <w:t>5</w:t>
            </w:r>
          </w:p>
        </w:tc>
        <w:tc>
          <w:tcPr>
            <w:tcW w:w="1351" w:type="dxa"/>
            <w:shd w:val="clear" w:color="auto" w:fill="auto"/>
          </w:tcPr>
          <w:p w14:paraId="26058DDA" w14:textId="77777777" w:rsidR="00FD0C37" w:rsidRPr="00B741BA" w:rsidRDefault="00FD0C37" w:rsidP="00FD0C37">
            <w:pPr>
              <w:rPr>
                <w:rFonts w:ascii="Arial" w:hAnsi="Arial" w:cs="Arial"/>
                <w:sz w:val="16"/>
                <w:szCs w:val="16"/>
                <w:lang w:val="en-US"/>
              </w:rPr>
            </w:pPr>
            <w:r w:rsidRPr="00B741BA">
              <w:rPr>
                <w:rFonts w:ascii="Arial" w:hAnsi="Arial" w:cs="Arial"/>
                <w:sz w:val="16"/>
                <w:szCs w:val="16"/>
              </w:rPr>
              <w:t>5</w:t>
            </w:r>
          </w:p>
        </w:tc>
        <w:tc>
          <w:tcPr>
            <w:tcW w:w="3538" w:type="dxa"/>
            <w:noWrap/>
          </w:tcPr>
          <w:p w14:paraId="3E1FB292" w14:textId="77777777" w:rsidR="00FD0C37" w:rsidRPr="007D11A1" w:rsidRDefault="00FD0C37" w:rsidP="00FD0C37">
            <w:pPr>
              <w:rPr>
                <w:rFonts w:ascii="Arial" w:hAnsi="Arial" w:cs="Arial"/>
                <w:strike/>
                <w:sz w:val="16"/>
                <w:szCs w:val="16"/>
                <w:lang w:val="en-US"/>
              </w:rPr>
            </w:pPr>
          </w:p>
        </w:tc>
      </w:tr>
      <w:tr w:rsidR="00FD0C37" w:rsidRPr="00392782" w14:paraId="33DE05B1" w14:textId="77777777" w:rsidTr="00BA4193">
        <w:trPr>
          <w:trHeight w:val="255"/>
        </w:trPr>
        <w:tc>
          <w:tcPr>
            <w:tcW w:w="2385" w:type="dxa"/>
          </w:tcPr>
          <w:p w14:paraId="19AF1DAC" w14:textId="77777777" w:rsidR="00FD0C37" w:rsidRPr="007D11A1" w:rsidRDefault="00FD0C37" w:rsidP="00FD0C37">
            <w:pPr>
              <w:rPr>
                <w:rFonts w:ascii="Arial" w:hAnsi="Arial" w:cs="Arial"/>
                <w:strike/>
                <w:sz w:val="16"/>
                <w:szCs w:val="16"/>
              </w:rPr>
            </w:pPr>
            <w:r w:rsidRPr="007D11A1">
              <w:rPr>
                <w:rFonts w:ascii="Arial" w:hAnsi="Arial" w:cs="Arial"/>
                <w:sz w:val="16"/>
                <w:szCs w:val="16"/>
              </w:rPr>
              <w:t>New data indicator</w:t>
            </w:r>
          </w:p>
        </w:tc>
        <w:tc>
          <w:tcPr>
            <w:tcW w:w="1154" w:type="dxa"/>
          </w:tcPr>
          <w:p w14:paraId="6E120AC0" w14:textId="77777777" w:rsidR="00FD0C37" w:rsidRPr="007D11A1" w:rsidRDefault="00FD0C37" w:rsidP="00FD0C37">
            <w:pPr>
              <w:rPr>
                <w:rFonts w:ascii="Arial" w:hAnsi="Arial" w:cs="Arial"/>
                <w:strike/>
                <w:sz w:val="16"/>
                <w:szCs w:val="16"/>
              </w:rPr>
            </w:pPr>
            <w:r w:rsidRPr="007D11A1">
              <w:rPr>
                <w:rFonts w:ascii="Arial" w:hAnsi="Arial" w:cs="Arial"/>
                <w:sz w:val="16"/>
                <w:szCs w:val="16"/>
              </w:rPr>
              <w:t>1</w:t>
            </w:r>
          </w:p>
        </w:tc>
        <w:tc>
          <w:tcPr>
            <w:tcW w:w="1201" w:type="dxa"/>
            <w:shd w:val="clear" w:color="auto" w:fill="auto"/>
          </w:tcPr>
          <w:p w14:paraId="45335B97" w14:textId="77777777" w:rsidR="00FD0C37" w:rsidRPr="007D11A1" w:rsidRDefault="00FD0C37" w:rsidP="00FD0C37">
            <w:pPr>
              <w:rPr>
                <w:rFonts w:ascii="Arial" w:hAnsi="Arial" w:cs="Arial"/>
                <w:sz w:val="16"/>
                <w:szCs w:val="16"/>
              </w:rPr>
            </w:pPr>
            <w:r w:rsidRPr="007D11A1">
              <w:rPr>
                <w:rFonts w:ascii="Arial" w:hAnsi="Arial" w:cs="Arial"/>
                <w:sz w:val="16"/>
                <w:szCs w:val="16"/>
              </w:rPr>
              <w:t>1</w:t>
            </w:r>
          </w:p>
        </w:tc>
        <w:tc>
          <w:tcPr>
            <w:tcW w:w="1351" w:type="dxa"/>
            <w:shd w:val="clear" w:color="auto" w:fill="auto"/>
          </w:tcPr>
          <w:p w14:paraId="5E4D82CD" w14:textId="77777777" w:rsidR="00FD0C37" w:rsidRPr="00B741BA" w:rsidRDefault="00FD0C37" w:rsidP="00FD0C37">
            <w:pPr>
              <w:rPr>
                <w:rFonts w:ascii="Arial" w:hAnsi="Arial" w:cs="Arial"/>
                <w:strike/>
                <w:sz w:val="16"/>
                <w:szCs w:val="16"/>
              </w:rPr>
            </w:pPr>
            <w:r w:rsidRPr="00B741BA">
              <w:rPr>
                <w:rFonts w:ascii="Arial" w:hAnsi="Arial" w:cs="Arial"/>
                <w:sz w:val="16"/>
                <w:szCs w:val="16"/>
              </w:rPr>
              <w:t>1</w:t>
            </w:r>
          </w:p>
        </w:tc>
        <w:tc>
          <w:tcPr>
            <w:tcW w:w="3538" w:type="dxa"/>
            <w:noWrap/>
          </w:tcPr>
          <w:p w14:paraId="5E9FCF3B" w14:textId="5BB1D546" w:rsidR="00FD0C37" w:rsidRPr="00647BAD" w:rsidRDefault="00732B7D" w:rsidP="00732B7D">
            <w:pPr>
              <w:rPr>
                <w:rFonts w:ascii="Arial" w:hAnsi="Arial" w:cs="Arial"/>
                <w:strike/>
                <w:sz w:val="16"/>
                <w:szCs w:val="16"/>
                <w:lang w:val="en-US"/>
              </w:rPr>
            </w:pPr>
            <w:r w:rsidRPr="00732B7D">
              <w:rPr>
                <w:rFonts w:ascii="Arial" w:hAnsi="Arial" w:cs="Arial"/>
                <w:sz w:val="16"/>
                <w:szCs w:val="16"/>
                <w:highlight w:val="green"/>
                <w:lang w:val="en-US"/>
              </w:rPr>
              <w:t>Agreed in RAN1#96 bis.</w:t>
            </w:r>
            <w:r w:rsidR="00647BAD">
              <w:rPr>
                <w:rFonts w:ascii="Arial" w:hAnsi="Arial" w:cs="Arial"/>
                <w:sz w:val="16"/>
                <w:szCs w:val="16"/>
                <w:highlight w:val="green"/>
                <w:lang w:val="en-US"/>
              </w:rPr>
              <w:t xml:space="preserve"> (1 bit)</w:t>
            </w:r>
          </w:p>
        </w:tc>
      </w:tr>
      <w:tr w:rsidR="00FD0C37" w:rsidRPr="00392782" w14:paraId="547BF7F8" w14:textId="77777777" w:rsidTr="00BA4193">
        <w:trPr>
          <w:trHeight w:val="60"/>
        </w:trPr>
        <w:tc>
          <w:tcPr>
            <w:tcW w:w="2385" w:type="dxa"/>
            <w:noWrap/>
          </w:tcPr>
          <w:p w14:paraId="678D296C" w14:textId="77777777" w:rsidR="00FD0C37" w:rsidRPr="007D11A1" w:rsidRDefault="00FD0C37" w:rsidP="00FD0C37">
            <w:pPr>
              <w:rPr>
                <w:rFonts w:ascii="Arial" w:hAnsi="Arial" w:cs="Arial"/>
                <w:sz w:val="16"/>
                <w:szCs w:val="16"/>
              </w:rPr>
            </w:pPr>
            <w:r w:rsidRPr="007D11A1">
              <w:rPr>
                <w:rFonts w:ascii="Arial" w:hAnsi="Arial" w:cs="Arial"/>
                <w:sz w:val="16"/>
                <w:szCs w:val="16"/>
              </w:rPr>
              <w:t>Redundancy version</w:t>
            </w:r>
          </w:p>
        </w:tc>
        <w:tc>
          <w:tcPr>
            <w:tcW w:w="1154" w:type="dxa"/>
            <w:noWrap/>
          </w:tcPr>
          <w:p w14:paraId="2D7AF112" w14:textId="77777777" w:rsidR="00FD0C37" w:rsidRPr="007D11A1" w:rsidRDefault="00FD0C37" w:rsidP="00FD0C37">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607F1B66" w14:textId="77777777" w:rsidR="00FD0C37" w:rsidRPr="007D11A1" w:rsidRDefault="00FD0C37" w:rsidP="00FD0C37">
            <w:pPr>
              <w:rPr>
                <w:rFonts w:ascii="Arial" w:hAnsi="Arial" w:cs="Arial"/>
                <w:sz w:val="16"/>
                <w:szCs w:val="16"/>
                <w:highlight w:val="yellow"/>
              </w:rPr>
            </w:pPr>
            <w:r w:rsidRPr="007D11A1">
              <w:rPr>
                <w:rFonts w:ascii="Arial" w:hAnsi="Arial" w:cs="Arial"/>
                <w:sz w:val="16"/>
                <w:szCs w:val="16"/>
              </w:rPr>
              <w:t>2</w:t>
            </w:r>
          </w:p>
        </w:tc>
        <w:tc>
          <w:tcPr>
            <w:tcW w:w="1351" w:type="dxa"/>
            <w:shd w:val="clear" w:color="auto" w:fill="auto"/>
          </w:tcPr>
          <w:p w14:paraId="074B0C6C" w14:textId="77777777" w:rsidR="00FD0C37" w:rsidRPr="00B741BA" w:rsidRDefault="00FD0C37" w:rsidP="00FD0C37">
            <w:pPr>
              <w:rPr>
                <w:rFonts w:ascii="Arial" w:hAnsi="Arial" w:cs="Arial"/>
                <w:sz w:val="16"/>
                <w:szCs w:val="16"/>
                <w:lang w:val="en-US"/>
              </w:rPr>
            </w:pPr>
            <w:r w:rsidRPr="00B741BA">
              <w:rPr>
                <w:rFonts w:ascii="Arial" w:hAnsi="Arial" w:cs="Arial"/>
                <w:sz w:val="16"/>
                <w:szCs w:val="16"/>
              </w:rPr>
              <w:t>1</w:t>
            </w:r>
          </w:p>
        </w:tc>
        <w:tc>
          <w:tcPr>
            <w:tcW w:w="3538" w:type="dxa"/>
            <w:noWrap/>
          </w:tcPr>
          <w:p w14:paraId="65284214"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Limited set of RV sequences considering reduced number of retransmissions within latency limit.</w:t>
            </w:r>
          </w:p>
        </w:tc>
      </w:tr>
      <w:tr w:rsidR="00FD0C37" w:rsidRPr="00392782" w14:paraId="4458E1E0" w14:textId="77777777" w:rsidTr="00BA4193">
        <w:trPr>
          <w:trHeight w:val="60"/>
        </w:trPr>
        <w:tc>
          <w:tcPr>
            <w:tcW w:w="2385" w:type="dxa"/>
            <w:noWrap/>
          </w:tcPr>
          <w:p w14:paraId="32E4C4DA"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Modulation and coding scheme for TB 2</w:t>
            </w:r>
          </w:p>
        </w:tc>
        <w:tc>
          <w:tcPr>
            <w:tcW w:w="1154" w:type="dxa"/>
            <w:noWrap/>
          </w:tcPr>
          <w:p w14:paraId="0D60BE48"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37096E3" w14:textId="77777777" w:rsidR="00FD0C37" w:rsidRPr="007D11A1" w:rsidRDefault="00FD0C37" w:rsidP="00FD0C37">
            <w:pPr>
              <w:rPr>
                <w:rFonts w:ascii="Arial" w:hAnsi="Arial" w:cs="Arial"/>
                <w:sz w:val="16"/>
                <w:szCs w:val="16"/>
                <w:highlight w:val="yellow"/>
              </w:rPr>
            </w:pPr>
            <w:r w:rsidRPr="007D11A1">
              <w:rPr>
                <w:rFonts w:ascii="Arial" w:hAnsi="Arial" w:cs="Arial"/>
                <w:sz w:val="16"/>
                <w:szCs w:val="16"/>
              </w:rPr>
              <w:t>5</w:t>
            </w:r>
          </w:p>
        </w:tc>
        <w:tc>
          <w:tcPr>
            <w:tcW w:w="1351" w:type="dxa"/>
            <w:shd w:val="clear" w:color="auto" w:fill="auto"/>
          </w:tcPr>
          <w:p w14:paraId="21596E4A" w14:textId="77777777" w:rsidR="00FD0C37" w:rsidRPr="00B741BA" w:rsidRDefault="00FD0C37" w:rsidP="00FD0C37">
            <w:pPr>
              <w:rPr>
                <w:rFonts w:ascii="Arial" w:hAnsi="Arial" w:cs="Arial"/>
                <w:sz w:val="16"/>
                <w:szCs w:val="16"/>
              </w:rPr>
            </w:pPr>
            <w:r w:rsidRPr="00B741BA">
              <w:rPr>
                <w:rFonts w:ascii="Arial" w:hAnsi="Arial" w:cs="Arial"/>
                <w:sz w:val="16"/>
                <w:szCs w:val="16"/>
              </w:rPr>
              <w:t>-</w:t>
            </w:r>
          </w:p>
        </w:tc>
        <w:tc>
          <w:tcPr>
            <w:tcW w:w="3538" w:type="dxa"/>
            <w:noWrap/>
          </w:tcPr>
          <w:p w14:paraId="7EE8CEF7" w14:textId="78FAEDD3" w:rsidR="00FD0C37" w:rsidRPr="007D11A1" w:rsidRDefault="00997ED3" w:rsidP="00FD0C37">
            <w:pPr>
              <w:rPr>
                <w:rFonts w:ascii="Arial" w:hAnsi="Arial" w:cs="Arial"/>
                <w:sz w:val="16"/>
                <w:szCs w:val="16"/>
                <w:lang w:val="en-US"/>
              </w:rPr>
            </w:pPr>
            <w:r w:rsidRPr="00732B7D">
              <w:rPr>
                <w:rFonts w:ascii="Arial" w:hAnsi="Arial" w:cs="Arial"/>
                <w:sz w:val="16"/>
                <w:szCs w:val="16"/>
                <w:highlight w:val="green"/>
                <w:lang w:val="en-US"/>
              </w:rPr>
              <w:t>Agreed in RAN1#96 bis.</w:t>
            </w:r>
            <w:r>
              <w:rPr>
                <w:rFonts w:ascii="Arial" w:hAnsi="Arial" w:cs="Arial"/>
                <w:sz w:val="16"/>
                <w:szCs w:val="16"/>
                <w:highlight w:val="green"/>
                <w:lang w:val="en-US"/>
              </w:rPr>
              <w:t xml:space="preserve"> (0 bit)</w:t>
            </w:r>
          </w:p>
        </w:tc>
      </w:tr>
      <w:tr w:rsidR="00FD0C37" w:rsidRPr="00392782" w14:paraId="75BB53DD" w14:textId="77777777" w:rsidTr="00BA4193">
        <w:trPr>
          <w:trHeight w:val="60"/>
        </w:trPr>
        <w:tc>
          <w:tcPr>
            <w:tcW w:w="2385" w:type="dxa"/>
            <w:noWrap/>
          </w:tcPr>
          <w:p w14:paraId="20DE29DD"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New data indicator for TB 2</w:t>
            </w:r>
          </w:p>
        </w:tc>
        <w:tc>
          <w:tcPr>
            <w:tcW w:w="1154" w:type="dxa"/>
            <w:noWrap/>
          </w:tcPr>
          <w:p w14:paraId="05F8D4D0"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3608D4A7" w14:textId="77777777" w:rsidR="00FD0C37" w:rsidRPr="007D11A1" w:rsidRDefault="00FD0C37" w:rsidP="00FD0C37">
            <w:pPr>
              <w:rPr>
                <w:rFonts w:ascii="Arial" w:hAnsi="Arial" w:cs="Arial"/>
                <w:sz w:val="16"/>
                <w:szCs w:val="16"/>
                <w:highlight w:val="yellow"/>
              </w:rPr>
            </w:pPr>
            <w:r w:rsidRPr="007D11A1">
              <w:rPr>
                <w:rFonts w:ascii="Arial" w:hAnsi="Arial" w:cs="Arial"/>
                <w:sz w:val="16"/>
                <w:szCs w:val="16"/>
              </w:rPr>
              <w:t>1</w:t>
            </w:r>
          </w:p>
        </w:tc>
        <w:tc>
          <w:tcPr>
            <w:tcW w:w="1351" w:type="dxa"/>
            <w:shd w:val="clear" w:color="auto" w:fill="auto"/>
          </w:tcPr>
          <w:p w14:paraId="0BD2E124" w14:textId="77777777" w:rsidR="00FD0C37" w:rsidRPr="00B741BA" w:rsidRDefault="00FD0C37" w:rsidP="00FD0C37">
            <w:pPr>
              <w:rPr>
                <w:rFonts w:ascii="Arial" w:hAnsi="Arial" w:cs="Arial"/>
                <w:sz w:val="16"/>
                <w:szCs w:val="16"/>
              </w:rPr>
            </w:pPr>
            <w:r w:rsidRPr="00B741BA">
              <w:rPr>
                <w:rFonts w:ascii="Arial" w:hAnsi="Arial" w:cs="Arial"/>
                <w:sz w:val="16"/>
                <w:szCs w:val="16"/>
              </w:rPr>
              <w:t>-</w:t>
            </w:r>
          </w:p>
        </w:tc>
        <w:tc>
          <w:tcPr>
            <w:tcW w:w="3538" w:type="dxa"/>
            <w:noWrap/>
          </w:tcPr>
          <w:p w14:paraId="3413C6B8" w14:textId="142A32BE" w:rsidR="00FD0C37" w:rsidRPr="007D11A1" w:rsidRDefault="00997ED3" w:rsidP="00FD0C37">
            <w:pPr>
              <w:rPr>
                <w:rFonts w:ascii="Arial" w:hAnsi="Arial" w:cs="Arial"/>
                <w:sz w:val="16"/>
                <w:szCs w:val="16"/>
                <w:lang w:val="en-US"/>
              </w:rPr>
            </w:pPr>
            <w:r w:rsidRPr="00732B7D">
              <w:rPr>
                <w:rFonts w:ascii="Arial" w:hAnsi="Arial" w:cs="Arial"/>
                <w:sz w:val="16"/>
                <w:szCs w:val="16"/>
                <w:highlight w:val="green"/>
                <w:lang w:val="en-US"/>
              </w:rPr>
              <w:t>Agreed in RAN1#96 bis.</w:t>
            </w:r>
            <w:r>
              <w:rPr>
                <w:rFonts w:ascii="Arial" w:hAnsi="Arial" w:cs="Arial"/>
                <w:sz w:val="16"/>
                <w:szCs w:val="16"/>
                <w:highlight w:val="green"/>
                <w:lang w:val="en-US"/>
              </w:rPr>
              <w:t xml:space="preserve"> (0 bit)</w:t>
            </w:r>
          </w:p>
        </w:tc>
      </w:tr>
      <w:tr w:rsidR="00FD0C37" w:rsidRPr="00392782" w14:paraId="1885706F" w14:textId="77777777" w:rsidTr="00BA4193">
        <w:trPr>
          <w:trHeight w:val="60"/>
        </w:trPr>
        <w:tc>
          <w:tcPr>
            <w:tcW w:w="2385" w:type="dxa"/>
            <w:noWrap/>
          </w:tcPr>
          <w:p w14:paraId="2E8D2904" w14:textId="77777777" w:rsidR="00FD0C37" w:rsidRPr="007D11A1" w:rsidRDefault="00FD0C37" w:rsidP="00FD0C37">
            <w:pPr>
              <w:rPr>
                <w:rFonts w:ascii="Arial" w:hAnsi="Arial" w:cs="Arial"/>
                <w:sz w:val="16"/>
                <w:szCs w:val="16"/>
              </w:rPr>
            </w:pPr>
            <w:r w:rsidRPr="007D11A1">
              <w:rPr>
                <w:rFonts w:ascii="Arial" w:hAnsi="Arial" w:cs="Arial"/>
                <w:sz w:val="16"/>
                <w:szCs w:val="16"/>
              </w:rPr>
              <w:t xml:space="preserve">Redundancy version </w:t>
            </w:r>
            <w:r w:rsidRPr="007D11A1">
              <w:rPr>
                <w:rFonts w:ascii="Arial" w:hAnsi="Arial" w:cs="Arial"/>
                <w:sz w:val="16"/>
                <w:szCs w:val="16"/>
                <w:lang w:val="en-US"/>
              </w:rPr>
              <w:t>for TB 2</w:t>
            </w:r>
          </w:p>
        </w:tc>
        <w:tc>
          <w:tcPr>
            <w:tcW w:w="1154" w:type="dxa"/>
            <w:noWrap/>
          </w:tcPr>
          <w:p w14:paraId="786B4F4C"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7CE1670" w14:textId="77777777" w:rsidR="00FD0C37" w:rsidRPr="007D11A1" w:rsidRDefault="00FD0C37" w:rsidP="00FD0C37">
            <w:pPr>
              <w:rPr>
                <w:rFonts w:ascii="Arial" w:hAnsi="Arial" w:cs="Arial"/>
                <w:sz w:val="16"/>
                <w:szCs w:val="16"/>
                <w:highlight w:val="yellow"/>
              </w:rPr>
            </w:pPr>
            <w:r w:rsidRPr="007D11A1">
              <w:rPr>
                <w:rFonts w:ascii="Arial" w:hAnsi="Arial" w:cs="Arial"/>
                <w:sz w:val="16"/>
                <w:szCs w:val="16"/>
              </w:rPr>
              <w:t>2</w:t>
            </w:r>
          </w:p>
        </w:tc>
        <w:tc>
          <w:tcPr>
            <w:tcW w:w="1351" w:type="dxa"/>
            <w:shd w:val="clear" w:color="auto" w:fill="auto"/>
          </w:tcPr>
          <w:p w14:paraId="483F9C08" w14:textId="77777777" w:rsidR="00FD0C37" w:rsidRPr="00B741BA" w:rsidRDefault="00FD0C37" w:rsidP="00FD0C37">
            <w:pPr>
              <w:rPr>
                <w:rFonts w:ascii="Arial" w:hAnsi="Arial" w:cs="Arial"/>
                <w:sz w:val="16"/>
                <w:szCs w:val="16"/>
              </w:rPr>
            </w:pPr>
            <w:r w:rsidRPr="00B741BA">
              <w:rPr>
                <w:rFonts w:ascii="Arial" w:hAnsi="Arial" w:cs="Arial"/>
                <w:sz w:val="16"/>
                <w:szCs w:val="16"/>
              </w:rPr>
              <w:t>-</w:t>
            </w:r>
          </w:p>
        </w:tc>
        <w:tc>
          <w:tcPr>
            <w:tcW w:w="3538" w:type="dxa"/>
            <w:noWrap/>
          </w:tcPr>
          <w:p w14:paraId="4B51B479" w14:textId="62E1390E" w:rsidR="00FD0C37" w:rsidRPr="007D11A1" w:rsidRDefault="00997ED3" w:rsidP="00FD0C37">
            <w:pPr>
              <w:rPr>
                <w:rFonts w:ascii="Arial" w:hAnsi="Arial" w:cs="Arial"/>
                <w:sz w:val="16"/>
                <w:szCs w:val="16"/>
                <w:lang w:val="en-US"/>
              </w:rPr>
            </w:pPr>
            <w:r w:rsidRPr="00732B7D">
              <w:rPr>
                <w:rFonts w:ascii="Arial" w:hAnsi="Arial" w:cs="Arial"/>
                <w:sz w:val="16"/>
                <w:szCs w:val="16"/>
                <w:highlight w:val="green"/>
                <w:lang w:val="en-US"/>
              </w:rPr>
              <w:t>Agreed in RAN1#96 bis.</w:t>
            </w:r>
            <w:r>
              <w:rPr>
                <w:rFonts w:ascii="Arial" w:hAnsi="Arial" w:cs="Arial"/>
                <w:sz w:val="16"/>
                <w:szCs w:val="16"/>
                <w:highlight w:val="green"/>
                <w:lang w:val="en-US"/>
              </w:rPr>
              <w:t xml:space="preserve"> (0 bit)</w:t>
            </w:r>
          </w:p>
        </w:tc>
      </w:tr>
      <w:tr w:rsidR="00FD0C37" w:rsidRPr="00392782" w14:paraId="7FA9C574" w14:textId="77777777" w:rsidTr="00BA4193">
        <w:trPr>
          <w:trHeight w:val="255"/>
        </w:trPr>
        <w:tc>
          <w:tcPr>
            <w:tcW w:w="2385" w:type="dxa"/>
            <w:noWrap/>
          </w:tcPr>
          <w:p w14:paraId="52370A12" w14:textId="77777777" w:rsidR="00FD0C37" w:rsidRPr="007D11A1" w:rsidRDefault="00FD0C37" w:rsidP="00FD0C37">
            <w:pPr>
              <w:rPr>
                <w:rFonts w:ascii="Arial" w:hAnsi="Arial" w:cs="Arial"/>
                <w:sz w:val="16"/>
                <w:szCs w:val="16"/>
              </w:rPr>
            </w:pPr>
            <w:r w:rsidRPr="007D11A1">
              <w:rPr>
                <w:rFonts w:ascii="Arial" w:hAnsi="Arial" w:cs="Arial"/>
                <w:sz w:val="16"/>
                <w:szCs w:val="16"/>
              </w:rPr>
              <w:lastRenderedPageBreak/>
              <w:t xml:space="preserve">HARQ process number </w:t>
            </w:r>
          </w:p>
        </w:tc>
        <w:tc>
          <w:tcPr>
            <w:tcW w:w="1154" w:type="dxa"/>
            <w:noWrap/>
          </w:tcPr>
          <w:p w14:paraId="248A33C6" w14:textId="77777777" w:rsidR="00FD0C37" w:rsidRPr="007D11A1" w:rsidRDefault="00FD0C37" w:rsidP="00FD0C37">
            <w:pPr>
              <w:rPr>
                <w:rFonts w:ascii="Arial" w:hAnsi="Arial" w:cs="Arial"/>
                <w:sz w:val="16"/>
                <w:szCs w:val="16"/>
              </w:rPr>
            </w:pPr>
            <w:r w:rsidRPr="007D11A1">
              <w:rPr>
                <w:rFonts w:ascii="Arial" w:hAnsi="Arial" w:cs="Arial"/>
                <w:sz w:val="16"/>
                <w:szCs w:val="16"/>
              </w:rPr>
              <w:t>4</w:t>
            </w:r>
          </w:p>
        </w:tc>
        <w:tc>
          <w:tcPr>
            <w:tcW w:w="1201" w:type="dxa"/>
            <w:shd w:val="clear" w:color="auto" w:fill="auto"/>
          </w:tcPr>
          <w:p w14:paraId="64F10799" w14:textId="77777777" w:rsidR="00FD0C37" w:rsidRPr="007D11A1" w:rsidRDefault="00FD0C37" w:rsidP="00FD0C37">
            <w:pPr>
              <w:rPr>
                <w:rFonts w:ascii="Arial" w:hAnsi="Arial" w:cs="Arial"/>
                <w:sz w:val="16"/>
                <w:szCs w:val="16"/>
              </w:rPr>
            </w:pPr>
            <w:r w:rsidRPr="007D11A1">
              <w:rPr>
                <w:rFonts w:ascii="Arial" w:hAnsi="Arial" w:cs="Arial"/>
                <w:sz w:val="16"/>
                <w:szCs w:val="16"/>
              </w:rPr>
              <w:t>4</w:t>
            </w:r>
          </w:p>
        </w:tc>
        <w:tc>
          <w:tcPr>
            <w:tcW w:w="1351" w:type="dxa"/>
            <w:shd w:val="clear" w:color="auto" w:fill="auto"/>
          </w:tcPr>
          <w:p w14:paraId="0DBD5C2A" w14:textId="77777777" w:rsidR="00FD0C37" w:rsidRPr="00B741BA" w:rsidRDefault="00FD0C37" w:rsidP="00FD0C37">
            <w:pPr>
              <w:rPr>
                <w:rFonts w:ascii="Arial" w:hAnsi="Arial" w:cs="Arial"/>
                <w:sz w:val="16"/>
                <w:szCs w:val="16"/>
                <w:lang w:val="en-US"/>
              </w:rPr>
            </w:pPr>
            <w:r w:rsidRPr="00B741BA">
              <w:rPr>
                <w:rFonts w:ascii="Arial" w:hAnsi="Arial" w:cs="Arial"/>
                <w:sz w:val="16"/>
                <w:szCs w:val="16"/>
              </w:rPr>
              <w:t>3</w:t>
            </w:r>
          </w:p>
        </w:tc>
        <w:tc>
          <w:tcPr>
            <w:tcW w:w="3538" w:type="dxa"/>
          </w:tcPr>
          <w:p w14:paraId="34857A18"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 xml:space="preserve">With faster HARQ round trip time, the number of processes can be limited. </w:t>
            </w:r>
          </w:p>
        </w:tc>
      </w:tr>
      <w:tr w:rsidR="00FD0C37" w:rsidRPr="00392782" w14:paraId="77A11ACC" w14:textId="77777777" w:rsidTr="00BA4193">
        <w:trPr>
          <w:trHeight w:val="255"/>
        </w:trPr>
        <w:tc>
          <w:tcPr>
            <w:tcW w:w="2385" w:type="dxa"/>
            <w:noWrap/>
          </w:tcPr>
          <w:p w14:paraId="2F08F212" w14:textId="77777777" w:rsidR="00FD0C37" w:rsidRPr="007D11A1" w:rsidRDefault="00FD0C37" w:rsidP="00FD0C37">
            <w:pPr>
              <w:rPr>
                <w:rFonts w:ascii="Arial" w:hAnsi="Arial" w:cs="Arial"/>
                <w:sz w:val="16"/>
                <w:szCs w:val="16"/>
              </w:rPr>
            </w:pPr>
            <w:r w:rsidRPr="007D11A1">
              <w:rPr>
                <w:rFonts w:ascii="Arial" w:hAnsi="Arial" w:cs="Arial"/>
                <w:sz w:val="16"/>
                <w:szCs w:val="16"/>
              </w:rPr>
              <w:t xml:space="preserve">Downlink Assignment Index </w:t>
            </w:r>
          </w:p>
        </w:tc>
        <w:tc>
          <w:tcPr>
            <w:tcW w:w="1154" w:type="dxa"/>
            <w:noWrap/>
          </w:tcPr>
          <w:p w14:paraId="053B6AFE" w14:textId="77777777" w:rsidR="00FD0C37" w:rsidRPr="007D11A1" w:rsidRDefault="00FD0C37" w:rsidP="00FD0C37">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53844C91" w14:textId="77777777" w:rsidR="00FD0C37" w:rsidRPr="007D11A1" w:rsidRDefault="00FD0C37" w:rsidP="00FD0C37">
            <w:pPr>
              <w:rPr>
                <w:rFonts w:ascii="Arial" w:hAnsi="Arial" w:cs="Arial"/>
                <w:sz w:val="16"/>
                <w:szCs w:val="16"/>
              </w:rPr>
            </w:pPr>
            <w:r w:rsidRPr="007D11A1">
              <w:rPr>
                <w:rFonts w:ascii="Arial" w:hAnsi="Arial" w:cs="Arial"/>
                <w:sz w:val="16"/>
                <w:szCs w:val="16"/>
              </w:rPr>
              <w:t>0, 2, or 4</w:t>
            </w:r>
          </w:p>
        </w:tc>
        <w:tc>
          <w:tcPr>
            <w:tcW w:w="1351" w:type="dxa"/>
            <w:shd w:val="clear" w:color="auto" w:fill="auto"/>
          </w:tcPr>
          <w:p w14:paraId="157A3CA8" w14:textId="77777777" w:rsidR="00FD0C37" w:rsidRPr="00B741BA" w:rsidRDefault="00FD0C37" w:rsidP="00FD0C37">
            <w:pPr>
              <w:rPr>
                <w:rFonts w:ascii="Arial" w:hAnsi="Arial" w:cs="Arial"/>
                <w:sz w:val="16"/>
                <w:szCs w:val="16"/>
                <w:lang w:val="en-US"/>
              </w:rPr>
            </w:pPr>
            <w:r w:rsidRPr="00B741BA">
              <w:rPr>
                <w:rFonts w:ascii="Arial" w:hAnsi="Arial" w:cs="Arial"/>
                <w:sz w:val="16"/>
                <w:szCs w:val="16"/>
              </w:rPr>
              <w:t>Configurable</w:t>
            </w:r>
          </w:p>
        </w:tc>
        <w:tc>
          <w:tcPr>
            <w:tcW w:w="3538" w:type="dxa"/>
          </w:tcPr>
          <w:p w14:paraId="0D75B4AD"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Dynamic HARQ codebook may not be needed for URLLC, at least for FDD operation. For dynamic HARQ codebook, 1 bit to protect against one missed DL assignment.</w:t>
            </w:r>
          </w:p>
        </w:tc>
      </w:tr>
      <w:tr w:rsidR="00FD0C37" w:rsidRPr="009E4642" w14:paraId="5E0E11A1" w14:textId="77777777" w:rsidTr="00BA4193">
        <w:trPr>
          <w:trHeight w:val="255"/>
        </w:trPr>
        <w:tc>
          <w:tcPr>
            <w:tcW w:w="2385" w:type="dxa"/>
            <w:noWrap/>
            <w:hideMark/>
          </w:tcPr>
          <w:p w14:paraId="7A8E0F06"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 xml:space="preserve">TPC command for scheduled PUCCH </w:t>
            </w:r>
          </w:p>
        </w:tc>
        <w:tc>
          <w:tcPr>
            <w:tcW w:w="1154" w:type="dxa"/>
            <w:noWrap/>
            <w:hideMark/>
          </w:tcPr>
          <w:p w14:paraId="36E35064" w14:textId="77777777" w:rsidR="00FD0C37" w:rsidRPr="007D11A1" w:rsidRDefault="00FD0C37" w:rsidP="00FD0C37">
            <w:pPr>
              <w:rPr>
                <w:rFonts w:ascii="Arial" w:hAnsi="Arial" w:cs="Arial"/>
                <w:sz w:val="16"/>
                <w:szCs w:val="16"/>
              </w:rPr>
            </w:pPr>
            <w:r w:rsidRPr="007D11A1">
              <w:rPr>
                <w:rFonts w:ascii="Arial" w:hAnsi="Arial" w:cs="Arial"/>
                <w:sz w:val="16"/>
                <w:szCs w:val="16"/>
              </w:rPr>
              <w:t>2</w:t>
            </w:r>
          </w:p>
        </w:tc>
        <w:tc>
          <w:tcPr>
            <w:tcW w:w="1201" w:type="dxa"/>
            <w:shd w:val="clear" w:color="auto" w:fill="auto"/>
          </w:tcPr>
          <w:p w14:paraId="498FE5DE" w14:textId="77777777" w:rsidR="00FD0C37" w:rsidRPr="007D11A1" w:rsidRDefault="00FD0C37" w:rsidP="00FD0C37">
            <w:pPr>
              <w:rPr>
                <w:rFonts w:ascii="Arial" w:hAnsi="Arial" w:cs="Arial"/>
                <w:sz w:val="16"/>
                <w:szCs w:val="16"/>
              </w:rPr>
            </w:pPr>
            <w:r w:rsidRPr="007D11A1">
              <w:rPr>
                <w:rFonts w:ascii="Arial" w:hAnsi="Arial" w:cs="Arial"/>
                <w:sz w:val="16"/>
                <w:szCs w:val="16"/>
              </w:rPr>
              <w:t>2</w:t>
            </w:r>
          </w:p>
        </w:tc>
        <w:tc>
          <w:tcPr>
            <w:tcW w:w="1351" w:type="dxa"/>
            <w:shd w:val="clear" w:color="auto" w:fill="auto"/>
          </w:tcPr>
          <w:p w14:paraId="307251D0" w14:textId="77777777" w:rsidR="00FD0C37" w:rsidRPr="00B741BA" w:rsidRDefault="00FD0C37" w:rsidP="00FD0C37">
            <w:pPr>
              <w:rPr>
                <w:rFonts w:ascii="Arial" w:hAnsi="Arial" w:cs="Arial"/>
                <w:sz w:val="16"/>
                <w:szCs w:val="16"/>
                <w:lang w:val="en-US"/>
              </w:rPr>
            </w:pPr>
            <w:r w:rsidRPr="00B741BA">
              <w:rPr>
                <w:rFonts w:ascii="Arial" w:hAnsi="Arial" w:cs="Arial"/>
                <w:sz w:val="16"/>
                <w:szCs w:val="16"/>
              </w:rPr>
              <w:t xml:space="preserve">2 </w:t>
            </w:r>
          </w:p>
        </w:tc>
        <w:tc>
          <w:tcPr>
            <w:tcW w:w="3538" w:type="dxa"/>
            <w:noWrap/>
            <w:hideMark/>
          </w:tcPr>
          <w:p w14:paraId="2CB95C13" w14:textId="77777777" w:rsidR="00FD0C37" w:rsidRPr="007D11A1" w:rsidRDefault="00FD0C37" w:rsidP="00FD0C37">
            <w:pPr>
              <w:rPr>
                <w:rFonts w:ascii="Arial" w:hAnsi="Arial" w:cs="Arial"/>
                <w:sz w:val="16"/>
                <w:szCs w:val="16"/>
                <w:lang w:val="en-US"/>
              </w:rPr>
            </w:pPr>
          </w:p>
        </w:tc>
      </w:tr>
      <w:tr w:rsidR="00FD0C37" w:rsidRPr="009E4642" w14:paraId="11B50DC6" w14:textId="77777777" w:rsidTr="00BA4193">
        <w:trPr>
          <w:trHeight w:val="255"/>
        </w:trPr>
        <w:tc>
          <w:tcPr>
            <w:tcW w:w="2385" w:type="dxa"/>
            <w:noWrap/>
            <w:hideMark/>
          </w:tcPr>
          <w:p w14:paraId="5CC72753" w14:textId="77777777" w:rsidR="00FD0C37" w:rsidRPr="007D11A1" w:rsidRDefault="00FD0C37" w:rsidP="00FD0C37">
            <w:pPr>
              <w:rPr>
                <w:rFonts w:ascii="Arial" w:hAnsi="Arial" w:cs="Arial"/>
                <w:sz w:val="16"/>
                <w:szCs w:val="16"/>
              </w:rPr>
            </w:pPr>
            <w:r w:rsidRPr="007D11A1">
              <w:rPr>
                <w:rFonts w:ascii="Arial" w:hAnsi="Arial" w:cs="Arial"/>
                <w:sz w:val="16"/>
                <w:szCs w:val="16"/>
              </w:rPr>
              <w:t>PUCCH resource indicator</w:t>
            </w:r>
          </w:p>
        </w:tc>
        <w:tc>
          <w:tcPr>
            <w:tcW w:w="1154" w:type="dxa"/>
            <w:noWrap/>
            <w:hideMark/>
          </w:tcPr>
          <w:p w14:paraId="5F3C9330" w14:textId="77777777" w:rsidR="00FD0C37" w:rsidRPr="007D11A1" w:rsidRDefault="00FD0C37" w:rsidP="00FD0C37">
            <w:pPr>
              <w:rPr>
                <w:rFonts w:ascii="Arial" w:hAnsi="Arial" w:cs="Arial"/>
                <w:sz w:val="16"/>
                <w:szCs w:val="16"/>
              </w:rPr>
            </w:pPr>
            <w:r w:rsidRPr="007D11A1">
              <w:rPr>
                <w:rFonts w:ascii="Arial" w:hAnsi="Arial" w:cs="Arial"/>
                <w:sz w:val="16"/>
                <w:szCs w:val="16"/>
              </w:rPr>
              <w:t>3</w:t>
            </w:r>
          </w:p>
        </w:tc>
        <w:tc>
          <w:tcPr>
            <w:tcW w:w="1201" w:type="dxa"/>
            <w:shd w:val="clear" w:color="auto" w:fill="auto"/>
          </w:tcPr>
          <w:p w14:paraId="31E771D4" w14:textId="77777777" w:rsidR="00FD0C37" w:rsidRPr="007D11A1" w:rsidRDefault="00FD0C37" w:rsidP="00FD0C37">
            <w:pPr>
              <w:rPr>
                <w:rFonts w:ascii="Arial" w:hAnsi="Arial" w:cs="Arial"/>
                <w:sz w:val="16"/>
                <w:szCs w:val="16"/>
              </w:rPr>
            </w:pPr>
            <w:r w:rsidRPr="007D11A1">
              <w:rPr>
                <w:rFonts w:ascii="Arial" w:hAnsi="Arial" w:cs="Arial"/>
                <w:sz w:val="16"/>
                <w:szCs w:val="16"/>
              </w:rPr>
              <w:t>3</w:t>
            </w:r>
          </w:p>
        </w:tc>
        <w:tc>
          <w:tcPr>
            <w:tcW w:w="1351" w:type="dxa"/>
            <w:shd w:val="clear" w:color="auto" w:fill="auto"/>
          </w:tcPr>
          <w:p w14:paraId="1706A03E" w14:textId="77777777" w:rsidR="00FD0C37" w:rsidRPr="00B741BA" w:rsidRDefault="00FD0C37" w:rsidP="00FD0C37">
            <w:pPr>
              <w:rPr>
                <w:rFonts w:ascii="Arial" w:hAnsi="Arial" w:cs="Arial"/>
                <w:sz w:val="16"/>
                <w:szCs w:val="16"/>
              </w:rPr>
            </w:pPr>
            <w:r w:rsidRPr="00B741BA">
              <w:rPr>
                <w:rFonts w:ascii="Arial" w:hAnsi="Arial" w:cs="Arial"/>
                <w:sz w:val="16"/>
                <w:szCs w:val="16"/>
              </w:rPr>
              <w:t>2</w:t>
            </w:r>
          </w:p>
        </w:tc>
        <w:tc>
          <w:tcPr>
            <w:tcW w:w="3538" w:type="dxa"/>
            <w:noWrap/>
            <w:hideMark/>
          </w:tcPr>
          <w:p w14:paraId="743E3646" w14:textId="77777777" w:rsidR="00FD0C37" w:rsidRPr="007D11A1" w:rsidRDefault="00FD0C37" w:rsidP="00FD0C37">
            <w:pPr>
              <w:rPr>
                <w:rFonts w:ascii="Arial" w:hAnsi="Arial" w:cs="Arial"/>
                <w:sz w:val="16"/>
                <w:szCs w:val="16"/>
              </w:rPr>
            </w:pPr>
            <w:r w:rsidRPr="007D11A1">
              <w:rPr>
                <w:rFonts w:ascii="Arial" w:hAnsi="Arial" w:cs="Arial"/>
                <w:sz w:val="16"/>
                <w:szCs w:val="16"/>
              </w:rPr>
              <w:t>Reduced PUCCH resource set</w:t>
            </w:r>
          </w:p>
        </w:tc>
      </w:tr>
      <w:tr w:rsidR="00FD0C37" w:rsidRPr="00392782" w14:paraId="1EEE044E" w14:textId="77777777" w:rsidTr="00BA4193">
        <w:trPr>
          <w:trHeight w:val="255"/>
        </w:trPr>
        <w:tc>
          <w:tcPr>
            <w:tcW w:w="2385" w:type="dxa"/>
            <w:noWrap/>
          </w:tcPr>
          <w:p w14:paraId="69DE1F99"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PDSCH-to-HARQ feedback timing indicator</w:t>
            </w:r>
          </w:p>
        </w:tc>
        <w:tc>
          <w:tcPr>
            <w:tcW w:w="1154" w:type="dxa"/>
            <w:noWrap/>
          </w:tcPr>
          <w:p w14:paraId="096F130B" w14:textId="77777777" w:rsidR="00FD0C37" w:rsidRPr="007D11A1" w:rsidRDefault="00FD0C37" w:rsidP="00FD0C37">
            <w:pPr>
              <w:rPr>
                <w:rFonts w:ascii="Arial" w:hAnsi="Arial" w:cs="Arial"/>
                <w:sz w:val="16"/>
                <w:szCs w:val="16"/>
              </w:rPr>
            </w:pPr>
            <w:r w:rsidRPr="007D11A1">
              <w:rPr>
                <w:rFonts w:ascii="Arial" w:hAnsi="Arial" w:cs="Arial"/>
                <w:sz w:val="16"/>
                <w:szCs w:val="16"/>
              </w:rPr>
              <w:t>3</w:t>
            </w:r>
          </w:p>
        </w:tc>
        <w:tc>
          <w:tcPr>
            <w:tcW w:w="1201" w:type="dxa"/>
            <w:shd w:val="clear" w:color="auto" w:fill="auto"/>
          </w:tcPr>
          <w:p w14:paraId="053A340A" w14:textId="77777777" w:rsidR="00FD0C37" w:rsidRPr="007D11A1" w:rsidRDefault="00FD0C37" w:rsidP="00FD0C37">
            <w:pPr>
              <w:rPr>
                <w:rFonts w:ascii="Arial" w:hAnsi="Arial" w:cs="Arial"/>
                <w:sz w:val="16"/>
                <w:szCs w:val="16"/>
                <w:highlight w:val="yellow"/>
              </w:rPr>
            </w:pPr>
            <w:r w:rsidRPr="007D11A1">
              <w:rPr>
                <w:rFonts w:ascii="Arial" w:hAnsi="Arial" w:cs="Arial"/>
                <w:sz w:val="16"/>
                <w:szCs w:val="16"/>
              </w:rPr>
              <w:t>0-3</w:t>
            </w:r>
          </w:p>
        </w:tc>
        <w:tc>
          <w:tcPr>
            <w:tcW w:w="1351" w:type="dxa"/>
            <w:shd w:val="clear" w:color="auto" w:fill="auto"/>
          </w:tcPr>
          <w:p w14:paraId="24EB0919" w14:textId="77777777" w:rsidR="00FD0C37" w:rsidRPr="00B741BA" w:rsidRDefault="00FD0C37" w:rsidP="00FD0C37">
            <w:pPr>
              <w:rPr>
                <w:rFonts w:ascii="Arial" w:hAnsi="Arial" w:cs="Arial"/>
                <w:sz w:val="16"/>
                <w:szCs w:val="16"/>
                <w:lang w:val="en-US"/>
              </w:rPr>
            </w:pPr>
            <w:r>
              <w:rPr>
                <w:rFonts w:ascii="Arial" w:hAnsi="Arial" w:cs="Arial"/>
                <w:sz w:val="16"/>
                <w:szCs w:val="16"/>
              </w:rPr>
              <w:t>0</w:t>
            </w:r>
            <w:r w:rsidRPr="00B741BA">
              <w:rPr>
                <w:rFonts w:ascii="Arial" w:hAnsi="Arial" w:cs="Arial"/>
                <w:sz w:val="16"/>
                <w:szCs w:val="16"/>
              </w:rPr>
              <w:t xml:space="preserve"> or </w:t>
            </w:r>
            <w:r>
              <w:rPr>
                <w:rFonts w:ascii="Arial" w:hAnsi="Arial" w:cs="Arial"/>
                <w:sz w:val="16"/>
                <w:szCs w:val="16"/>
              </w:rPr>
              <w:t>2</w:t>
            </w:r>
          </w:p>
        </w:tc>
        <w:tc>
          <w:tcPr>
            <w:tcW w:w="3538" w:type="dxa"/>
            <w:noWrap/>
          </w:tcPr>
          <w:p w14:paraId="67C8D707"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Fixed configuration of HARQ timing for low latency operation. Dynamic indicator for dynamic TDD.</w:t>
            </w:r>
          </w:p>
        </w:tc>
      </w:tr>
      <w:tr w:rsidR="00FD0C37" w:rsidRPr="00392782" w14:paraId="50947145" w14:textId="77777777" w:rsidTr="00BA4193">
        <w:trPr>
          <w:trHeight w:val="255"/>
        </w:trPr>
        <w:tc>
          <w:tcPr>
            <w:tcW w:w="2385" w:type="dxa"/>
            <w:shd w:val="clear" w:color="auto" w:fill="auto"/>
            <w:noWrap/>
          </w:tcPr>
          <w:p w14:paraId="2C27F93B" w14:textId="77777777" w:rsidR="00FD0C37" w:rsidRPr="007D11A1" w:rsidRDefault="00FD0C37" w:rsidP="00FD0C37">
            <w:pPr>
              <w:rPr>
                <w:rFonts w:ascii="Arial" w:hAnsi="Arial" w:cs="Arial"/>
                <w:sz w:val="16"/>
                <w:szCs w:val="16"/>
              </w:rPr>
            </w:pPr>
            <w:r w:rsidRPr="007D11A1">
              <w:rPr>
                <w:rFonts w:ascii="Arial" w:hAnsi="Arial" w:cs="Arial"/>
                <w:sz w:val="16"/>
                <w:szCs w:val="16"/>
              </w:rPr>
              <w:t>Antenna port</w:t>
            </w:r>
          </w:p>
        </w:tc>
        <w:tc>
          <w:tcPr>
            <w:tcW w:w="1154" w:type="dxa"/>
            <w:shd w:val="clear" w:color="auto" w:fill="auto"/>
            <w:noWrap/>
          </w:tcPr>
          <w:p w14:paraId="14911E8F"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1E4E0A6D" w14:textId="77777777" w:rsidR="00FD0C37" w:rsidRPr="007D11A1" w:rsidRDefault="00FD0C37" w:rsidP="00FD0C37">
            <w:pPr>
              <w:rPr>
                <w:rFonts w:ascii="Arial" w:hAnsi="Arial" w:cs="Arial"/>
                <w:sz w:val="16"/>
                <w:szCs w:val="16"/>
              </w:rPr>
            </w:pPr>
            <w:r w:rsidRPr="007D11A1">
              <w:rPr>
                <w:rFonts w:ascii="Arial" w:hAnsi="Arial" w:cs="Arial"/>
                <w:sz w:val="16"/>
                <w:szCs w:val="16"/>
              </w:rPr>
              <w:t>4-6</w:t>
            </w:r>
          </w:p>
        </w:tc>
        <w:tc>
          <w:tcPr>
            <w:tcW w:w="1351" w:type="dxa"/>
            <w:shd w:val="clear" w:color="auto" w:fill="auto"/>
          </w:tcPr>
          <w:p w14:paraId="32F2AD19" w14:textId="77777777" w:rsidR="00FD0C37" w:rsidRPr="007D11A1" w:rsidRDefault="00FD0C37" w:rsidP="00FD0C37">
            <w:pPr>
              <w:rPr>
                <w:rFonts w:ascii="Arial" w:hAnsi="Arial" w:cs="Arial"/>
                <w:sz w:val="16"/>
                <w:szCs w:val="16"/>
              </w:rPr>
            </w:pPr>
            <w:r w:rsidRPr="007D11A1">
              <w:rPr>
                <w:rFonts w:ascii="Arial" w:hAnsi="Arial" w:cs="Arial"/>
                <w:sz w:val="16"/>
                <w:szCs w:val="16"/>
              </w:rPr>
              <w:t>Configurable (</w:t>
            </w:r>
            <w:r>
              <w:rPr>
                <w:rFonts w:ascii="Arial" w:hAnsi="Arial" w:cs="Arial"/>
                <w:sz w:val="16"/>
                <w:szCs w:val="16"/>
              </w:rPr>
              <w:t>0-</w:t>
            </w:r>
            <w:r w:rsidRPr="007D11A1">
              <w:rPr>
                <w:rFonts w:ascii="Arial" w:hAnsi="Arial" w:cs="Arial"/>
                <w:sz w:val="16"/>
                <w:szCs w:val="16"/>
              </w:rPr>
              <w:t>2)</w:t>
            </w:r>
          </w:p>
        </w:tc>
        <w:tc>
          <w:tcPr>
            <w:tcW w:w="3538" w:type="dxa"/>
            <w:shd w:val="clear" w:color="auto" w:fill="auto"/>
            <w:noWrap/>
          </w:tcPr>
          <w:p w14:paraId="22E76616"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Depending on number of layers for MIMO transmission</w:t>
            </w:r>
          </w:p>
          <w:p w14:paraId="224410D8"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 xml:space="preserve">Assuming SU-MIMO only, we can have </w:t>
            </w:r>
          </w:p>
          <w:p w14:paraId="2846E073" w14:textId="77777777" w:rsidR="00FD0C37" w:rsidRPr="007D11A1" w:rsidRDefault="00FD0C37" w:rsidP="00FD0C37">
            <w:pPr>
              <w:pStyle w:val="ListParagraph"/>
              <w:numPr>
                <w:ilvl w:val="0"/>
                <w:numId w:val="26"/>
              </w:numPr>
              <w:rPr>
                <w:rFonts w:ascii="Arial" w:hAnsi="Arial" w:cs="Arial"/>
                <w:sz w:val="16"/>
                <w:szCs w:val="16"/>
                <w:lang w:val="de-DE" w:eastAsia="ja-JP"/>
              </w:rPr>
            </w:pPr>
            <w:r w:rsidRPr="007D11A1">
              <w:rPr>
                <w:rFonts w:ascii="Arial" w:hAnsi="Arial" w:cs="Arial"/>
                <w:sz w:val="16"/>
                <w:szCs w:val="16"/>
                <w:lang w:val="de-DE" w:eastAsia="ja-JP"/>
              </w:rPr>
              <w:t>0 bit (port 1000 is always used as in DCI 1_0)</w:t>
            </w:r>
          </w:p>
          <w:p w14:paraId="421D552C" w14:textId="77777777" w:rsidR="00FD0C37" w:rsidRPr="007D11A1" w:rsidRDefault="00FD0C37" w:rsidP="00FD0C37">
            <w:pPr>
              <w:pStyle w:val="ListParagraph"/>
              <w:numPr>
                <w:ilvl w:val="0"/>
                <w:numId w:val="26"/>
              </w:numPr>
              <w:rPr>
                <w:rFonts w:ascii="Arial" w:hAnsi="Arial" w:cs="Arial"/>
                <w:sz w:val="16"/>
                <w:szCs w:val="16"/>
                <w:lang w:val="de-DE" w:eastAsia="ja-JP"/>
              </w:rPr>
            </w:pPr>
            <w:r w:rsidRPr="007D11A1">
              <w:rPr>
                <w:rFonts w:ascii="Arial" w:hAnsi="Arial" w:cs="Arial"/>
                <w:sz w:val="16"/>
                <w:szCs w:val="16"/>
                <w:lang w:val="de-DE" w:eastAsia="ja-JP"/>
              </w:rPr>
              <w:t xml:space="preserve">1 bit for UE that supports up to two layers (e.g. Value 0 or Value 11 from Table 7.3.1.2.2-1 can be indicated).   </w:t>
            </w:r>
          </w:p>
          <w:p w14:paraId="7A595811" w14:textId="77777777" w:rsidR="00FD0C37" w:rsidRPr="007D11A1" w:rsidRDefault="00FD0C37" w:rsidP="00FD0C37">
            <w:pPr>
              <w:pStyle w:val="ListParagraph"/>
              <w:numPr>
                <w:ilvl w:val="0"/>
                <w:numId w:val="26"/>
              </w:numPr>
              <w:rPr>
                <w:bCs/>
                <w:sz w:val="16"/>
                <w:szCs w:val="16"/>
              </w:rPr>
            </w:pPr>
            <w:r w:rsidRPr="007D11A1">
              <w:rPr>
                <w:rFonts w:ascii="Arial" w:hAnsi="Arial" w:cs="Arial"/>
                <w:sz w:val="16"/>
                <w:szCs w:val="16"/>
                <w:lang w:val="de-DE" w:eastAsia="ja-JP"/>
              </w:rPr>
              <w:t>2 bits for UE that supports up to four layers (e.g. Values 0,11,9,10 from Table 7.3.1.2.2-1 can be indicated).</w:t>
            </w:r>
          </w:p>
        </w:tc>
      </w:tr>
      <w:tr w:rsidR="00FD0C37" w:rsidRPr="00392782" w14:paraId="2E9C5E55" w14:textId="77777777" w:rsidTr="00BA4193">
        <w:trPr>
          <w:trHeight w:val="255"/>
        </w:trPr>
        <w:tc>
          <w:tcPr>
            <w:tcW w:w="2385" w:type="dxa"/>
            <w:shd w:val="clear" w:color="auto" w:fill="auto"/>
            <w:noWrap/>
          </w:tcPr>
          <w:p w14:paraId="69CA4FE3" w14:textId="77777777" w:rsidR="00FD0C37" w:rsidRPr="007D11A1" w:rsidRDefault="00FD0C37" w:rsidP="00FD0C37">
            <w:pPr>
              <w:rPr>
                <w:rFonts w:ascii="Arial" w:hAnsi="Arial" w:cs="Arial"/>
                <w:sz w:val="16"/>
                <w:szCs w:val="16"/>
              </w:rPr>
            </w:pPr>
            <w:r w:rsidRPr="007D11A1">
              <w:rPr>
                <w:rFonts w:ascii="Arial" w:hAnsi="Arial" w:cs="Arial"/>
                <w:sz w:val="16"/>
                <w:szCs w:val="16"/>
              </w:rPr>
              <w:t>Transmission configuration indicator</w:t>
            </w:r>
          </w:p>
        </w:tc>
        <w:tc>
          <w:tcPr>
            <w:tcW w:w="1154" w:type="dxa"/>
            <w:shd w:val="clear" w:color="auto" w:fill="auto"/>
            <w:noWrap/>
          </w:tcPr>
          <w:p w14:paraId="11679FEB"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4F6EB5CA"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 xml:space="preserve">0 or 3 </w:t>
            </w:r>
          </w:p>
        </w:tc>
        <w:tc>
          <w:tcPr>
            <w:tcW w:w="1351" w:type="dxa"/>
            <w:shd w:val="clear" w:color="auto" w:fill="auto"/>
          </w:tcPr>
          <w:p w14:paraId="6540E1CB"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Configurable (0</w:t>
            </w:r>
            <w:r>
              <w:rPr>
                <w:rFonts w:ascii="Arial" w:hAnsi="Arial" w:cs="Arial"/>
                <w:sz w:val="16"/>
                <w:szCs w:val="16"/>
                <w:lang w:val="en-US"/>
              </w:rPr>
              <w:t>-2</w:t>
            </w:r>
            <w:r w:rsidRPr="007D11A1">
              <w:rPr>
                <w:rFonts w:ascii="Arial" w:hAnsi="Arial" w:cs="Arial"/>
                <w:sz w:val="16"/>
                <w:szCs w:val="16"/>
                <w:lang w:val="en-US"/>
              </w:rPr>
              <w:t>)</w:t>
            </w:r>
          </w:p>
        </w:tc>
        <w:tc>
          <w:tcPr>
            <w:tcW w:w="3538" w:type="dxa"/>
            <w:shd w:val="clear" w:color="auto" w:fill="auto"/>
            <w:noWrap/>
          </w:tcPr>
          <w:p w14:paraId="052319AB"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For indicating different TCI states of multi-TRP transmission in case of URLLC with multi-TRP</w:t>
            </w:r>
          </w:p>
        </w:tc>
      </w:tr>
      <w:tr w:rsidR="00FD0C37" w:rsidRPr="00392782" w14:paraId="21BE23EB" w14:textId="77777777" w:rsidTr="00BA4193">
        <w:trPr>
          <w:trHeight w:val="255"/>
        </w:trPr>
        <w:tc>
          <w:tcPr>
            <w:tcW w:w="2385" w:type="dxa"/>
            <w:shd w:val="clear" w:color="auto" w:fill="auto"/>
            <w:noWrap/>
          </w:tcPr>
          <w:p w14:paraId="3FDBB8F9" w14:textId="77777777" w:rsidR="00FD0C37" w:rsidRPr="007D11A1" w:rsidRDefault="00FD0C37" w:rsidP="00FD0C37">
            <w:pPr>
              <w:rPr>
                <w:rFonts w:ascii="Arial" w:hAnsi="Arial" w:cs="Arial"/>
                <w:sz w:val="16"/>
                <w:szCs w:val="16"/>
              </w:rPr>
            </w:pPr>
            <w:r w:rsidRPr="007D11A1">
              <w:rPr>
                <w:rFonts w:ascii="Arial" w:hAnsi="Arial" w:cs="Arial"/>
                <w:sz w:val="16"/>
                <w:szCs w:val="16"/>
              </w:rPr>
              <w:t>SRS request</w:t>
            </w:r>
          </w:p>
        </w:tc>
        <w:tc>
          <w:tcPr>
            <w:tcW w:w="1154" w:type="dxa"/>
            <w:shd w:val="clear" w:color="auto" w:fill="auto"/>
            <w:noWrap/>
          </w:tcPr>
          <w:p w14:paraId="6B53F6FB"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0F36E2D0"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2</w:t>
            </w:r>
          </w:p>
        </w:tc>
        <w:tc>
          <w:tcPr>
            <w:tcW w:w="1351" w:type="dxa"/>
            <w:shd w:val="clear" w:color="auto" w:fill="auto"/>
          </w:tcPr>
          <w:p w14:paraId="47A80121" w14:textId="77777777"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shd w:val="clear" w:color="auto" w:fill="auto"/>
            <w:noWrap/>
          </w:tcPr>
          <w:p w14:paraId="13403857" w14:textId="77777777" w:rsidR="00FD0C37" w:rsidRPr="007D11A1" w:rsidRDefault="00FD0C37" w:rsidP="00FD0C37">
            <w:pPr>
              <w:rPr>
                <w:rFonts w:ascii="Arial" w:hAnsi="Arial" w:cs="Arial"/>
                <w:sz w:val="16"/>
                <w:szCs w:val="16"/>
                <w:lang w:val="en-US"/>
              </w:rPr>
            </w:pPr>
          </w:p>
        </w:tc>
      </w:tr>
      <w:tr w:rsidR="00FD0C37" w:rsidRPr="00392782" w14:paraId="4A79C5E1" w14:textId="77777777" w:rsidTr="00BA4193">
        <w:trPr>
          <w:trHeight w:val="255"/>
        </w:trPr>
        <w:tc>
          <w:tcPr>
            <w:tcW w:w="2385" w:type="dxa"/>
            <w:shd w:val="clear" w:color="auto" w:fill="auto"/>
            <w:noWrap/>
          </w:tcPr>
          <w:p w14:paraId="1674BEB2" w14:textId="77777777" w:rsidR="00FD0C37" w:rsidRPr="007D11A1" w:rsidRDefault="00FD0C37" w:rsidP="00FD0C37">
            <w:pPr>
              <w:rPr>
                <w:rFonts w:ascii="Arial" w:hAnsi="Arial" w:cs="Arial"/>
                <w:sz w:val="16"/>
                <w:szCs w:val="16"/>
              </w:rPr>
            </w:pPr>
            <w:r w:rsidRPr="007D11A1">
              <w:rPr>
                <w:rFonts w:ascii="Arial" w:hAnsi="Arial" w:cs="Arial"/>
                <w:sz w:val="16"/>
                <w:szCs w:val="16"/>
              </w:rPr>
              <w:t>CBG transmission information (CBGTI)</w:t>
            </w:r>
          </w:p>
        </w:tc>
        <w:tc>
          <w:tcPr>
            <w:tcW w:w="1154" w:type="dxa"/>
            <w:shd w:val="clear" w:color="auto" w:fill="auto"/>
            <w:noWrap/>
          </w:tcPr>
          <w:p w14:paraId="17C481B7"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68B11528" w14:textId="77777777" w:rsidR="00FD0C37" w:rsidRPr="007D11A1" w:rsidRDefault="00FD0C37" w:rsidP="00FD0C37">
            <w:pPr>
              <w:rPr>
                <w:rFonts w:ascii="Arial" w:hAnsi="Arial" w:cs="Arial"/>
                <w:sz w:val="16"/>
                <w:szCs w:val="16"/>
              </w:rPr>
            </w:pPr>
            <w:r w:rsidRPr="007D11A1">
              <w:rPr>
                <w:rFonts w:ascii="Arial" w:hAnsi="Arial" w:cs="Arial"/>
                <w:sz w:val="16"/>
                <w:szCs w:val="16"/>
              </w:rPr>
              <w:t>0, 2, 4, 6 or 8</w:t>
            </w:r>
          </w:p>
        </w:tc>
        <w:tc>
          <w:tcPr>
            <w:tcW w:w="1351" w:type="dxa"/>
            <w:shd w:val="clear" w:color="auto" w:fill="auto"/>
          </w:tcPr>
          <w:p w14:paraId="6C858AE7" w14:textId="77777777" w:rsidR="00FD0C37" w:rsidRPr="007D11A1" w:rsidRDefault="00FD0C37" w:rsidP="00FD0C37">
            <w:pPr>
              <w:rPr>
                <w:rFonts w:ascii="Arial" w:hAnsi="Arial" w:cs="Arial"/>
                <w:sz w:val="16"/>
                <w:szCs w:val="16"/>
              </w:rPr>
            </w:pPr>
            <w:r>
              <w:rPr>
                <w:rFonts w:ascii="Arial" w:hAnsi="Arial" w:cs="Arial"/>
                <w:sz w:val="16"/>
                <w:szCs w:val="16"/>
              </w:rPr>
              <w:t>-</w:t>
            </w:r>
          </w:p>
        </w:tc>
        <w:tc>
          <w:tcPr>
            <w:tcW w:w="3538" w:type="dxa"/>
            <w:shd w:val="clear" w:color="auto" w:fill="auto"/>
            <w:noWrap/>
          </w:tcPr>
          <w:p w14:paraId="5A2EA4EC" w14:textId="195DD64C" w:rsidR="00FD0C37" w:rsidRPr="00997ED3" w:rsidRDefault="00732B7D" w:rsidP="00FD0C37">
            <w:pPr>
              <w:rPr>
                <w:rFonts w:ascii="Arial" w:hAnsi="Arial" w:cs="Arial"/>
                <w:sz w:val="16"/>
                <w:szCs w:val="16"/>
                <w:lang w:val="en-US"/>
              </w:rPr>
            </w:pPr>
            <w:r w:rsidRPr="00732B7D">
              <w:rPr>
                <w:rFonts w:ascii="Arial" w:hAnsi="Arial" w:cs="Arial"/>
                <w:sz w:val="16"/>
                <w:szCs w:val="16"/>
                <w:highlight w:val="green"/>
                <w:lang w:val="en-US"/>
              </w:rPr>
              <w:t>Agreed in RAN1#96 bis.</w:t>
            </w:r>
            <w:r w:rsidR="00997ED3">
              <w:rPr>
                <w:rFonts w:ascii="Arial" w:hAnsi="Arial" w:cs="Arial"/>
                <w:sz w:val="16"/>
                <w:szCs w:val="16"/>
                <w:highlight w:val="green"/>
                <w:lang w:val="en-US"/>
              </w:rPr>
              <w:t xml:space="preserve"> (0 bit)</w:t>
            </w:r>
          </w:p>
        </w:tc>
      </w:tr>
      <w:tr w:rsidR="00FD0C37" w:rsidRPr="00392782" w14:paraId="44554E03" w14:textId="77777777" w:rsidTr="00BA4193">
        <w:trPr>
          <w:trHeight w:val="255"/>
        </w:trPr>
        <w:tc>
          <w:tcPr>
            <w:tcW w:w="2385" w:type="dxa"/>
            <w:shd w:val="clear" w:color="auto" w:fill="auto"/>
            <w:noWrap/>
          </w:tcPr>
          <w:p w14:paraId="3CA921E7" w14:textId="77777777" w:rsidR="00FD0C37" w:rsidRPr="007D11A1" w:rsidRDefault="00FD0C37" w:rsidP="00FD0C37">
            <w:pPr>
              <w:rPr>
                <w:rFonts w:ascii="Arial" w:hAnsi="Arial" w:cs="Arial"/>
                <w:sz w:val="16"/>
                <w:szCs w:val="16"/>
              </w:rPr>
            </w:pPr>
            <w:r w:rsidRPr="007D11A1">
              <w:rPr>
                <w:rFonts w:ascii="Arial" w:hAnsi="Arial" w:cs="Arial"/>
                <w:sz w:val="16"/>
                <w:szCs w:val="16"/>
              </w:rPr>
              <w:t>CBG flushing information (CBGFI)</w:t>
            </w:r>
          </w:p>
        </w:tc>
        <w:tc>
          <w:tcPr>
            <w:tcW w:w="1154" w:type="dxa"/>
            <w:shd w:val="clear" w:color="auto" w:fill="auto"/>
            <w:noWrap/>
          </w:tcPr>
          <w:p w14:paraId="3F867A9A"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251A3E10" w14:textId="77777777" w:rsidR="00FD0C37" w:rsidRPr="007D11A1" w:rsidRDefault="00FD0C37" w:rsidP="00FD0C37">
            <w:pPr>
              <w:rPr>
                <w:rFonts w:ascii="Arial" w:hAnsi="Arial" w:cs="Arial"/>
                <w:sz w:val="16"/>
                <w:szCs w:val="16"/>
              </w:rPr>
            </w:pPr>
            <w:r w:rsidRPr="007D11A1">
              <w:rPr>
                <w:rFonts w:ascii="Arial" w:hAnsi="Arial" w:cs="Arial"/>
                <w:sz w:val="16"/>
                <w:szCs w:val="16"/>
              </w:rPr>
              <w:t>0-1</w:t>
            </w:r>
          </w:p>
        </w:tc>
        <w:tc>
          <w:tcPr>
            <w:tcW w:w="1351" w:type="dxa"/>
            <w:shd w:val="clear" w:color="auto" w:fill="auto"/>
          </w:tcPr>
          <w:p w14:paraId="7ACBB6AA" w14:textId="77777777" w:rsidR="00FD0C37" w:rsidRPr="007D11A1" w:rsidRDefault="00FD0C37" w:rsidP="00FD0C37">
            <w:pPr>
              <w:rPr>
                <w:rFonts w:ascii="Arial" w:hAnsi="Arial" w:cs="Arial"/>
                <w:sz w:val="16"/>
                <w:szCs w:val="16"/>
              </w:rPr>
            </w:pPr>
            <w:r>
              <w:rPr>
                <w:rFonts w:ascii="Arial" w:hAnsi="Arial" w:cs="Arial"/>
                <w:sz w:val="16"/>
                <w:szCs w:val="16"/>
              </w:rPr>
              <w:t>-</w:t>
            </w:r>
          </w:p>
        </w:tc>
        <w:tc>
          <w:tcPr>
            <w:tcW w:w="3538" w:type="dxa"/>
            <w:shd w:val="clear" w:color="auto" w:fill="auto"/>
            <w:noWrap/>
          </w:tcPr>
          <w:p w14:paraId="742B8334" w14:textId="638EEB86" w:rsidR="00FD0C37" w:rsidRPr="00997ED3" w:rsidRDefault="00732B7D" w:rsidP="00FD0C37">
            <w:pPr>
              <w:rPr>
                <w:rFonts w:ascii="Arial" w:hAnsi="Arial" w:cs="Arial"/>
                <w:sz w:val="16"/>
                <w:szCs w:val="16"/>
                <w:lang w:val="en-US"/>
              </w:rPr>
            </w:pPr>
            <w:r w:rsidRPr="00732B7D">
              <w:rPr>
                <w:rFonts w:ascii="Arial" w:hAnsi="Arial" w:cs="Arial"/>
                <w:sz w:val="16"/>
                <w:szCs w:val="16"/>
                <w:highlight w:val="green"/>
                <w:lang w:val="en-US"/>
              </w:rPr>
              <w:t>Agreed in RAN1#96 bis.</w:t>
            </w:r>
            <w:r w:rsidR="00997ED3">
              <w:rPr>
                <w:rFonts w:ascii="Arial" w:hAnsi="Arial" w:cs="Arial"/>
                <w:sz w:val="16"/>
                <w:szCs w:val="16"/>
                <w:highlight w:val="green"/>
                <w:lang w:val="en-US"/>
              </w:rPr>
              <w:t xml:space="preserve"> (0 bit)</w:t>
            </w:r>
          </w:p>
        </w:tc>
      </w:tr>
      <w:tr w:rsidR="00FD0C37" w:rsidRPr="007957A4" w14:paraId="3D02361A" w14:textId="77777777" w:rsidTr="00BA4193">
        <w:trPr>
          <w:trHeight w:val="255"/>
        </w:trPr>
        <w:tc>
          <w:tcPr>
            <w:tcW w:w="2385" w:type="dxa"/>
            <w:shd w:val="clear" w:color="auto" w:fill="auto"/>
            <w:noWrap/>
          </w:tcPr>
          <w:p w14:paraId="179EA721" w14:textId="77777777" w:rsidR="00FD0C37" w:rsidRPr="007D11A1" w:rsidRDefault="00FD0C37" w:rsidP="00FD0C37">
            <w:pPr>
              <w:rPr>
                <w:rFonts w:ascii="Arial" w:hAnsi="Arial" w:cs="Arial"/>
                <w:sz w:val="16"/>
                <w:szCs w:val="16"/>
              </w:rPr>
            </w:pPr>
            <w:r w:rsidRPr="007D11A1">
              <w:rPr>
                <w:rFonts w:ascii="Arial" w:hAnsi="Arial" w:cs="Arial"/>
                <w:sz w:val="16"/>
                <w:szCs w:val="16"/>
              </w:rPr>
              <w:t>DMRS sequence initialization</w:t>
            </w:r>
          </w:p>
        </w:tc>
        <w:tc>
          <w:tcPr>
            <w:tcW w:w="1154" w:type="dxa"/>
            <w:shd w:val="clear" w:color="auto" w:fill="auto"/>
            <w:noWrap/>
          </w:tcPr>
          <w:p w14:paraId="3C7E4EE4" w14:textId="77777777" w:rsidR="00FD0C37" w:rsidRPr="007D11A1" w:rsidRDefault="00FD0C37" w:rsidP="00FD0C37">
            <w:pPr>
              <w:rPr>
                <w:rFonts w:ascii="Arial" w:hAnsi="Arial" w:cs="Arial"/>
                <w:sz w:val="16"/>
                <w:szCs w:val="16"/>
              </w:rPr>
            </w:pPr>
            <w:r w:rsidRPr="007D11A1">
              <w:rPr>
                <w:rFonts w:ascii="Arial" w:hAnsi="Arial" w:cs="Arial"/>
                <w:sz w:val="16"/>
                <w:szCs w:val="16"/>
              </w:rPr>
              <w:t>-</w:t>
            </w:r>
          </w:p>
        </w:tc>
        <w:tc>
          <w:tcPr>
            <w:tcW w:w="1201" w:type="dxa"/>
            <w:shd w:val="clear" w:color="auto" w:fill="auto"/>
          </w:tcPr>
          <w:p w14:paraId="54A5599E" w14:textId="77777777" w:rsidR="00FD0C37" w:rsidRPr="007D11A1" w:rsidRDefault="00FD0C37" w:rsidP="00FD0C37">
            <w:pPr>
              <w:rPr>
                <w:rFonts w:ascii="Arial" w:hAnsi="Arial" w:cs="Arial"/>
                <w:sz w:val="16"/>
                <w:szCs w:val="16"/>
              </w:rPr>
            </w:pPr>
            <w:r w:rsidRPr="007D11A1">
              <w:rPr>
                <w:rFonts w:ascii="Arial" w:hAnsi="Arial" w:cs="Arial"/>
                <w:sz w:val="16"/>
                <w:szCs w:val="16"/>
              </w:rPr>
              <w:t>1</w:t>
            </w:r>
          </w:p>
        </w:tc>
        <w:tc>
          <w:tcPr>
            <w:tcW w:w="1351" w:type="dxa"/>
            <w:shd w:val="clear" w:color="auto" w:fill="auto"/>
          </w:tcPr>
          <w:p w14:paraId="666BE59A" w14:textId="77777777" w:rsidR="00FD0C37" w:rsidRPr="007D11A1" w:rsidRDefault="00FD0C37" w:rsidP="00FD0C37">
            <w:pPr>
              <w:rPr>
                <w:rFonts w:ascii="Arial" w:hAnsi="Arial" w:cs="Arial"/>
                <w:sz w:val="16"/>
                <w:szCs w:val="16"/>
              </w:rPr>
            </w:pPr>
            <w:r>
              <w:rPr>
                <w:rFonts w:ascii="Arial" w:hAnsi="Arial" w:cs="Arial"/>
                <w:sz w:val="16"/>
                <w:szCs w:val="16"/>
              </w:rPr>
              <w:t>-</w:t>
            </w:r>
          </w:p>
        </w:tc>
        <w:tc>
          <w:tcPr>
            <w:tcW w:w="3538" w:type="dxa"/>
            <w:shd w:val="clear" w:color="auto" w:fill="auto"/>
            <w:noWrap/>
          </w:tcPr>
          <w:p w14:paraId="545431AA" w14:textId="77777777" w:rsidR="00FD0C37" w:rsidRPr="007D11A1" w:rsidRDefault="00FD0C37" w:rsidP="00FD0C37">
            <w:pPr>
              <w:rPr>
                <w:rFonts w:ascii="Arial" w:hAnsi="Arial" w:cs="Arial"/>
                <w:sz w:val="16"/>
                <w:szCs w:val="16"/>
              </w:rPr>
            </w:pPr>
          </w:p>
        </w:tc>
      </w:tr>
      <w:tr w:rsidR="00FD0C37" w:rsidRPr="00392782" w14:paraId="02479A13" w14:textId="77777777" w:rsidTr="00BA4193">
        <w:trPr>
          <w:trHeight w:val="255"/>
        </w:trPr>
        <w:tc>
          <w:tcPr>
            <w:tcW w:w="2385" w:type="dxa"/>
            <w:shd w:val="clear" w:color="auto" w:fill="00B0F0"/>
            <w:noWrap/>
          </w:tcPr>
          <w:p w14:paraId="50E03717" w14:textId="2C2B6D2E" w:rsidR="00FD0C37" w:rsidRPr="007D11A1" w:rsidRDefault="00FD0C37" w:rsidP="00FD0C37">
            <w:pPr>
              <w:rPr>
                <w:rFonts w:ascii="Arial" w:hAnsi="Arial" w:cs="Arial"/>
                <w:sz w:val="16"/>
                <w:szCs w:val="16"/>
                <w:lang w:val="en-US"/>
              </w:rPr>
            </w:pPr>
            <w:r w:rsidRPr="007D11A1">
              <w:rPr>
                <w:rFonts w:ascii="Arial" w:hAnsi="Arial" w:cs="Arial"/>
                <w:sz w:val="16"/>
                <w:szCs w:val="16"/>
                <w:lang w:val="en-US"/>
              </w:rPr>
              <w:t>Transmission priority indicator</w:t>
            </w:r>
          </w:p>
        </w:tc>
        <w:tc>
          <w:tcPr>
            <w:tcW w:w="1154" w:type="dxa"/>
            <w:shd w:val="clear" w:color="auto" w:fill="00B0F0"/>
            <w:noWrap/>
          </w:tcPr>
          <w:p w14:paraId="44AE5894" w14:textId="77777777" w:rsidR="00FD0C37" w:rsidRPr="007D11A1" w:rsidRDefault="00FD0C37" w:rsidP="00FD0C37">
            <w:pPr>
              <w:rPr>
                <w:rFonts w:ascii="Arial" w:hAnsi="Arial" w:cs="Arial"/>
                <w:sz w:val="16"/>
                <w:szCs w:val="16"/>
                <w:lang w:val="en-US"/>
              </w:rPr>
            </w:pPr>
          </w:p>
        </w:tc>
        <w:tc>
          <w:tcPr>
            <w:tcW w:w="1201" w:type="dxa"/>
            <w:shd w:val="clear" w:color="auto" w:fill="00B0F0"/>
          </w:tcPr>
          <w:p w14:paraId="6F88FCD4" w14:textId="77777777" w:rsidR="00FD0C37" w:rsidRPr="007D11A1" w:rsidRDefault="00FD0C37" w:rsidP="00FD0C37">
            <w:pPr>
              <w:rPr>
                <w:rFonts w:ascii="Arial" w:hAnsi="Arial" w:cs="Arial"/>
                <w:sz w:val="16"/>
                <w:szCs w:val="16"/>
                <w:lang w:val="en-US"/>
              </w:rPr>
            </w:pPr>
          </w:p>
        </w:tc>
        <w:tc>
          <w:tcPr>
            <w:tcW w:w="1351" w:type="dxa"/>
            <w:shd w:val="clear" w:color="auto" w:fill="00B0F0"/>
          </w:tcPr>
          <w:p w14:paraId="755853C3" w14:textId="77777777" w:rsidR="00FD0C37" w:rsidRPr="007D11A1" w:rsidRDefault="00FD0C37" w:rsidP="00FD0C37">
            <w:pPr>
              <w:rPr>
                <w:rFonts w:ascii="Arial" w:hAnsi="Arial" w:cs="Arial"/>
                <w:sz w:val="16"/>
                <w:szCs w:val="16"/>
                <w:lang w:val="en-US"/>
              </w:rPr>
            </w:pPr>
            <w:r>
              <w:rPr>
                <w:rFonts w:ascii="Arial" w:hAnsi="Arial" w:cs="Arial"/>
                <w:sz w:val="16"/>
                <w:szCs w:val="16"/>
                <w:lang w:val="en-US"/>
              </w:rPr>
              <w:t xml:space="preserve">Configurable </w:t>
            </w:r>
            <w:r w:rsidRPr="007D11A1">
              <w:rPr>
                <w:rFonts w:ascii="Arial" w:hAnsi="Arial" w:cs="Arial"/>
                <w:sz w:val="16"/>
                <w:szCs w:val="16"/>
                <w:lang w:val="en-US"/>
              </w:rPr>
              <w:t>where 0 bit is one possible value</w:t>
            </w:r>
          </w:p>
        </w:tc>
        <w:tc>
          <w:tcPr>
            <w:tcW w:w="3538" w:type="dxa"/>
            <w:shd w:val="clear" w:color="auto" w:fill="00B0F0"/>
            <w:noWrap/>
          </w:tcPr>
          <w:p w14:paraId="58925EB1" w14:textId="276D1486" w:rsidR="00FD0C37" w:rsidRPr="007D11A1" w:rsidRDefault="00FD0C37" w:rsidP="00FD0C37">
            <w:pPr>
              <w:rPr>
                <w:rFonts w:ascii="Arial" w:hAnsi="Arial" w:cs="Arial"/>
                <w:sz w:val="16"/>
                <w:szCs w:val="16"/>
                <w:lang w:val="en-US"/>
              </w:rPr>
            </w:pPr>
            <w:r>
              <w:rPr>
                <w:rFonts w:ascii="Arial" w:hAnsi="Arial" w:cs="Arial"/>
                <w:sz w:val="16"/>
                <w:szCs w:val="16"/>
                <w:lang w:val="en-US"/>
              </w:rPr>
              <w:t>For</w:t>
            </w:r>
            <w:r w:rsidRPr="007D11A1">
              <w:rPr>
                <w:rFonts w:ascii="Arial" w:hAnsi="Arial" w:cs="Arial"/>
                <w:sz w:val="16"/>
                <w:szCs w:val="16"/>
                <w:lang w:val="en-US"/>
              </w:rPr>
              <w:t xml:space="preserve"> indicat</w:t>
            </w:r>
            <w:r>
              <w:rPr>
                <w:rFonts w:ascii="Arial" w:hAnsi="Arial" w:cs="Arial"/>
                <w:sz w:val="16"/>
                <w:szCs w:val="16"/>
                <w:lang w:val="en-US"/>
              </w:rPr>
              <w:t>ing</w:t>
            </w:r>
            <w:r w:rsidRPr="007D11A1">
              <w:rPr>
                <w:rFonts w:ascii="Arial" w:hAnsi="Arial" w:cs="Arial"/>
                <w:sz w:val="16"/>
                <w:szCs w:val="16"/>
                <w:lang w:val="en-US"/>
              </w:rPr>
              <w:t xml:space="preserve"> priority of the scheduled transmission</w:t>
            </w:r>
            <w:r w:rsidR="00357416">
              <w:rPr>
                <w:rFonts w:ascii="Arial" w:hAnsi="Arial" w:cs="Arial"/>
                <w:sz w:val="16"/>
                <w:szCs w:val="16"/>
                <w:lang w:val="en-US"/>
              </w:rPr>
              <w:t xml:space="preserve"> </w:t>
            </w:r>
            <w:r w:rsidRPr="007D11A1">
              <w:rPr>
                <w:rFonts w:ascii="Arial" w:hAnsi="Arial" w:cs="Arial"/>
                <w:sz w:val="16"/>
                <w:szCs w:val="16"/>
                <w:lang w:val="en-US"/>
              </w:rPr>
              <w:t>and its associated HARQ-ACK</w:t>
            </w:r>
            <w:r w:rsidR="00357416">
              <w:rPr>
                <w:rFonts w:ascii="Arial" w:hAnsi="Arial" w:cs="Arial"/>
                <w:sz w:val="16"/>
                <w:szCs w:val="16"/>
                <w:lang w:val="en-US"/>
              </w:rPr>
              <w:t xml:space="preserve"> as well as HARQ codebook</w:t>
            </w:r>
            <w:r w:rsidRPr="007D11A1">
              <w:rPr>
                <w:rFonts w:ascii="Arial" w:hAnsi="Arial" w:cs="Arial"/>
                <w:sz w:val="16"/>
                <w:szCs w:val="16"/>
                <w:lang w:val="en-US"/>
              </w:rPr>
              <w:t>, applicable for intra</w:t>
            </w:r>
            <w:r>
              <w:rPr>
                <w:rFonts w:ascii="Arial" w:hAnsi="Arial" w:cs="Arial"/>
                <w:sz w:val="16"/>
                <w:szCs w:val="16"/>
                <w:lang w:val="en-US"/>
              </w:rPr>
              <w:t>/inter</w:t>
            </w:r>
            <w:r w:rsidRPr="007D11A1">
              <w:rPr>
                <w:rFonts w:ascii="Arial" w:hAnsi="Arial" w:cs="Arial"/>
                <w:sz w:val="16"/>
                <w:szCs w:val="16"/>
                <w:lang w:val="en-US"/>
              </w:rPr>
              <w:t>-UE multiplexing/preemption.</w:t>
            </w:r>
          </w:p>
        </w:tc>
      </w:tr>
    </w:tbl>
    <w:p w14:paraId="0FEE825A" w14:textId="77777777" w:rsidR="00D41C77" w:rsidRPr="00050077" w:rsidRDefault="00D41C77" w:rsidP="00D41C77">
      <w:pPr>
        <w:rPr>
          <w:rFonts w:ascii="Arial" w:hAnsi="Arial" w:cs="Arial"/>
          <w:lang w:val="en-US"/>
        </w:rPr>
      </w:pPr>
    </w:p>
    <w:p w14:paraId="4C0B7A0F" w14:textId="77777777" w:rsidR="00D41C77" w:rsidRPr="00294DBB" w:rsidRDefault="00D41C77" w:rsidP="00D41C77">
      <w:pPr>
        <w:jc w:val="center"/>
        <w:rPr>
          <w:rFonts w:ascii="Arial" w:hAnsi="Arial" w:cs="Arial"/>
          <w:b/>
          <w:lang w:val="en-US"/>
        </w:rPr>
      </w:pPr>
      <w:r w:rsidRPr="00294DBB">
        <w:rPr>
          <w:rFonts w:ascii="Arial" w:hAnsi="Arial" w:cs="Arial"/>
          <w:b/>
          <w:lang w:val="en-US"/>
        </w:rPr>
        <w:t xml:space="preserve">Table 2. Proposed new DCI format for UL grant </w:t>
      </w:r>
    </w:p>
    <w:tbl>
      <w:tblPr>
        <w:tblStyle w:val="TableGrid"/>
        <w:tblW w:w="9629" w:type="dxa"/>
        <w:tblLook w:val="04A0" w:firstRow="1" w:lastRow="0" w:firstColumn="1" w:lastColumn="0" w:noHBand="0" w:noVBand="1"/>
      </w:tblPr>
      <w:tblGrid>
        <w:gridCol w:w="2405"/>
        <w:gridCol w:w="1134"/>
        <w:gridCol w:w="1276"/>
        <w:gridCol w:w="1276"/>
        <w:gridCol w:w="3538"/>
      </w:tblGrid>
      <w:tr w:rsidR="00D41C77" w:rsidRPr="009E4642" w14:paraId="57E18390" w14:textId="77777777" w:rsidTr="006C1084">
        <w:trPr>
          <w:trHeight w:val="255"/>
        </w:trPr>
        <w:tc>
          <w:tcPr>
            <w:tcW w:w="2405" w:type="dxa"/>
            <w:shd w:val="clear" w:color="auto" w:fill="DBDBDB" w:themeFill="accent3" w:themeFillTint="66"/>
            <w:noWrap/>
            <w:hideMark/>
          </w:tcPr>
          <w:p w14:paraId="6F56673D" w14:textId="77777777" w:rsidR="00D41C77" w:rsidRPr="00294DBB" w:rsidRDefault="00D41C77" w:rsidP="00BA4193">
            <w:pPr>
              <w:rPr>
                <w:rFonts w:ascii="Arial" w:hAnsi="Arial" w:cs="Arial"/>
                <w:b/>
                <w:bCs/>
                <w:sz w:val="16"/>
                <w:szCs w:val="16"/>
                <w:lang w:val="en-US"/>
              </w:rPr>
            </w:pPr>
            <w:r w:rsidRPr="00294DBB">
              <w:rPr>
                <w:rFonts w:ascii="Arial" w:hAnsi="Arial" w:cs="Arial"/>
                <w:b/>
                <w:bCs/>
                <w:sz w:val="16"/>
                <w:szCs w:val="16"/>
                <w:lang w:val="en-US"/>
              </w:rPr>
              <w:t>DCI for UL grant</w:t>
            </w:r>
          </w:p>
        </w:tc>
        <w:tc>
          <w:tcPr>
            <w:tcW w:w="1134" w:type="dxa"/>
            <w:shd w:val="clear" w:color="auto" w:fill="DBDBDB" w:themeFill="accent3" w:themeFillTint="66"/>
            <w:noWrap/>
            <w:hideMark/>
          </w:tcPr>
          <w:p w14:paraId="60C38E89"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 xml:space="preserve">Fallback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1276" w:type="dxa"/>
            <w:shd w:val="clear" w:color="auto" w:fill="DBDBDB" w:themeFill="accent3" w:themeFillTint="66"/>
          </w:tcPr>
          <w:p w14:paraId="494015E1" w14:textId="77777777" w:rsidR="00D41C77" w:rsidRPr="00294DBB" w:rsidRDefault="00D41C77" w:rsidP="00BA4193">
            <w:pPr>
              <w:rPr>
                <w:rFonts w:ascii="Arial" w:hAnsi="Arial" w:cs="Arial"/>
                <w:b/>
                <w:bCs/>
                <w:sz w:val="16"/>
                <w:szCs w:val="16"/>
              </w:rPr>
            </w:pPr>
            <w:r>
              <w:rPr>
                <w:rFonts w:ascii="Arial" w:hAnsi="Arial" w:cs="Arial"/>
                <w:b/>
                <w:bCs/>
                <w:sz w:val="16"/>
                <w:szCs w:val="16"/>
              </w:rPr>
              <w:t>Non-fallback (bits)</w:t>
            </w:r>
          </w:p>
        </w:tc>
        <w:tc>
          <w:tcPr>
            <w:tcW w:w="1276" w:type="dxa"/>
            <w:shd w:val="clear" w:color="auto" w:fill="DBDBDB" w:themeFill="accent3" w:themeFillTint="66"/>
          </w:tcPr>
          <w:p w14:paraId="3A943919"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 xml:space="preserve">New DCI </w:t>
            </w:r>
            <w:r>
              <w:rPr>
                <w:rFonts w:ascii="Arial" w:hAnsi="Arial" w:cs="Arial"/>
                <w:b/>
                <w:bCs/>
                <w:sz w:val="16"/>
                <w:szCs w:val="16"/>
              </w:rPr>
              <w:t>(b</w:t>
            </w:r>
            <w:r w:rsidRPr="00294DBB">
              <w:rPr>
                <w:rFonts w:ascii="Arial" w:hAnsi="Arial" w:cs="Arial"/>
                <w:b/>
                <w:bCs/>
                <w:sz w:val="16"/>
                <w:szCs w:val="16"/>
              </w:rPr>
              <w:t>its</w:t>
            </w:r>
            <w:r>
              <w:rPr>
                <w:rFonts w:ascii="Arial" w:hAnsi="Arial" w:cs="Arial"/>
                <w:b/>
                <w:bCs/>
                <w:sz w:val="16"/>
                <w:szCs w:val="16"/>
              </w:rPr>
              <w:t>)</w:t>
            </w:r>
          </w:p>
        </w:tc>
        <w:tc>
          <w:tcPr>
            <w:tcW w:w="3538" w:type="dxa"/>
            <w:shd w:val="clear" w:color="auto" w:fill="DBDBDB" w:themeFill="accent3" w:themeFillTint="66"/>
            <w:noWrap/>
            <w:hideMark/>
          </w:tcPr>
          <w:p w14:paraId="635F3E2F" w14:textId="77777777" w:rsidR="00D41C77" w:rsidRPr="00294DBB" w:rsidRDefault="00D41C77" w:rsidP="00BA4193">
            <w:pPr>
              <w:rPr>
                <w:rFonts w:ascii="Arial" w:hAnsi="Arial" w:cs="Arial"/>
                <w:b/>
                <w:bCs/>
                <w:sz w:val="16"/>
                <w:szCs w:val="16"/>
              </w:rPr>
            </w:pPr>
            <w:r w:rsidRPr="00294DBB">
              <w:rPr>
                <w:rFonts w:ascii="Arial" w:hAnsi="Arial" w:cs="Arial"/>
                <w:b/>
                <w:bCs/>
                <w:sz w:val="16"/>
                <w:szCs w:val="16"/>
              </w:rPr>
              <w:t>Comment</w:t>
            </w:r>
          </w:p>
        </w:tc>
      </w:tr>
      <w:tr w:rsidR="00D41C77" w:rsidRPr="009E4642" w14:paraId="0109B50F" w14:textId="77777777" w:rsidTr="00BA4193">
        <w:trPr>
          <w:trHeight w:val="255"/>
        </w:trPr>
        <w:tc>
          <w:tcPr>
            <w:tcW w:w="2405" w:type="dxa"/>
            <w:noWrap/>
            <w:hideMark/>
          </w:tcPr>
          <w:p w14:paraId="01811A23"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Header/Identifier for DCI format</w:t>
            </w:r>
          </w:p>
        </w:tc>
        <w:tc>
          <w:tcPr>
            <w:tcW w:w="1134" w:type="dxa"/>
            <w:noWrap/>
            <w:hideMark/>
          </w:tcPr>
          <w:p w14:paraId="50D456A1"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tcPr>
          <w:p w14:paraId="7D0C34E1" w14:textId="77777777" w:rsidR="00D41C77" w:rsidRPr="00294DBB" w:rsidRDefault="00D41C77" w:rsidP="00BA4193">
            <w:pPr>
              <w:rPr>
                <w:rFonts w:ascii="Arial" w:hAnsi="Arial" w:cs="Arial"/>
                <w:sz w:val="16"/>
                <w:szCs w:val="16"/>
              </w:rPr>
            </w:pPr>
            <w:r>
              <w:rPr>
                <w:rFonts w:ascii="Arial" w:hAnsi="Arial" w:cs="Arial"/>
                <w:sz w:val="16"/>
                <w:szCs w:val="16"/>
              </w:rPr>
              <w:t>1</w:t>
            </w:r>
          </w:p>
        </w:tc>
        <w:tc>
          <w:tcPr>
            <w:tcW w:w="1276" w:type="dxa"/>
          </w:tcPr>
          <w:p w14:paraId="58559199"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1</w:t>
            </w:r>
          </w:p>
        </w:tc>
        <w:tc>
          <w:tcPr>
            <w:tcW w:w="3538" w:type="dxa"/>
            <w:noWrap/>
          </w:tcPr>
          <w:p w14:paraId="65BF9024" w14:textId="1AED9316" w:rsidR="00D41C77" w:rsidRPr="00294DBB" w:rsidRDefault="00732B7D" w:rsidP="00BA4193">
            <w:pPr>
              <w:rPr>
                <w:rFonts w:ascii="Arial" w:hAnsi="Arial" w:cs="Arial"/>
                <w:sz w:val="16"/>
                <w:szCs w:val="16"/>
                <w:lang w:val="en-US"/>
              </w:rPr>
            </w:pPr>
            <w:r w:rsidRPr="00732B7D">
              <w:rPr>
                <w:rFonts w:ascii="Arial" w:hAnsi="Arial" w:cs="Arial"/>
                <w:sz w:val="16"/>
                <w:szCs w:val="16"/>
                <w:highlight w:val="green"/>
                <w:lang w:val="en-US"/>
              </w:rPr>
              <w:t>Agreed in RAN1#96 bis.</w:t>
            </w:r>
          </w:p>
        </w:tc>
      </w:tr>
      <w:tr w:rsidR="00D41C77" w:rsidRPr="00392782" w14:paraId="42223B0A" w14:textId="77777777" w:rsidTr="00BA4193">
        <w:trPr>
          <w:trHeight w:val="255"/>
        </w:trPr>
        <w:tc>
          <w:tcPr>
            <w:tcW w:w="2405" w:type="dxa"/>
            <w:noWrap/>
          </w:tcPr>
          <w:p w14:paraId="6C73BD37" w14:textId="77777777" w:rsidR="00D41C77" w:rsidRPr="00294DBB" w:rsidRDefault="00D41C77" w:rsidP="00BA4193">
            <w:pPr>
              <w:rPr>
                <w:rFonts w:ascii="Arial" w:hAnsi="Arial" w:cs="Arial"/>
                <w:sz w:val="16"/>
                <w:szCs w:val="16"/>
                <w:lang w:val="en-US"/>
              </w:rPr>
            </w:pPr>
            <w:r w:rsidRPr="007D11A1">
              <w:rPr>
                <w:rFonts w:ascii="Arial" w:hAnsi="Arial" w:cs="Arial"/>
                <w:sz w:val="16"/>
                <w:szCs w:val="16"/>
                <w:lang w:val="en-US"/>
              </w:rPr>
              <w:t>Carrier indicator</w:t>
            </w:r>
          </w:p>
        </w:tc>
        <w:tc>
          <w:tcPr>
            <w:tcW w:w="1134" w:type="dxa"/>
            <w:noWrap/>
          </w:tcPr>
          <w:p w14:paraId="2F2ECCBC" w14:textId="77777777" w:rsidR="00D41C77" w:rsidRPr="00294DBB" w:rsidRDefault="00D41C77" w:rsidP="00BA4193">
            <w:pPr>
              <w:rPr>
                <w:rFonts w:ascii="Arial" w:hAnsi="Arial" w:cs="Arial"/>
                <w:sz w:val="16"/>
                <w:szCs w:val="16"/>
              </w:rPr>
            </w:pPr>
            <w:r w:rsidRPr="007D11A1">
              <w:rPr>
                <w:rFonts w:ascii="Arial" w:hAnsi="Arial" w:cs="Arial"/>
                <w:sz w:val="16"/>
                <w:szCs w:val="16"/>
              </w:rPr>
              <w:t>-</w:t>
            </w:r>
          </w:p>
        </w:tc>
        <w:tc>
          <w:tcPr>
            <w:tcW w:w="1276" w:type="dxa"/>
          </w:tcPr>
          <w:p w14:paraId="317120F0" w14:textId="77777777" w:rsidR="00D41C77" w:rsidRPr="00294DBB" w:rsidRDefault="00D41C77" w:rsidP="00BA4193">
            <w:pPr>
              <w:rPr>
                <w:rFonts w:ascii="Arial" w:hAnsi="Arial" w:cs="Arial"/>
                <w:sz w:val="16"/>
                <w:szCs w:val="16"/>
              </w:rPr>
            </w:pPr>
            <w:r w:rsidRPr="007D11A1">
              <w:rPr>
                <w:rFonts w:ascii="Arial" w:hAnsi="Arial" w:cs="Arial"/>
                <w:sz w:val="16"/>
                <w:szCs w:val="16"/>
              </w:rPr>
              <w:t>0 or 3</w:t>
            </w:r>
          </w:p>
        </w:tc>
        <w:tc>
          <w:tcPr>
            <w:tcW w:w="1276" w:type="dxa"/>
          </w:tcPr>
          <w:p w14:paraId="5C096C74" w14:textId="77777777" w:rsidR="00D41C77" w:rsidRPr="00C9509E" w:rsidRDefault="00D41C77" w:rsidP="00BA4193">
            <w:pPr>
              <w:rPr>
                <w:rFonts w:ascii="Arial" w:hAnsi="Arial" w:cs="Arial"/>
                <w:sz w:val="16"/>
                <w:szCs w:val="16"/>
                <w:lang w:val="en-US"/>
              </w:rPr>
            </w:pPr>
            <w:r w:rsidRPr="007D11A1">
              <w:rPr>
                <w:rFonts w:ascii="Arial" w:hAnsi="Arial" w:cs="Arial"/>
                <w:sz w:val="16"/>
                <w:szCs w:val="16"/>
                <w:lang w:val="en-US"/>
              </w:rPr>
              <w:t>Configurable where 0 bit is one possible value</w:t>
            </w:r>
          </w:p>
        </w:tc>
        <w:tc>
          <w:tcPr>
            <w:tcW w:w="3538" w:type="dxa"/>
            <w:noWrap/>
          </w:tcPr>
          <w:p w14:paraId="7092931A" w14:textId="77777777" w:rsidR="00D41C77" w:rsidRPr="00294DBB" w:rsidRDefault="00D41C77" w:rsidP="00BA4193">
            <w:pPr>
              <w:rPr>
                <w:rFonts w:ascii="Arial" w:hAnsi="Arial" w:cs="Arial"/>
                <w:sz w:val="16"/>
                <w:szCs w:val="16"/>
                <w:lang w:val="en-US"/>
              </w:rPr>
            </w:pPr>
            <w:r w:rsidRPr="007D11A1">
              <w:rPr>
                <w:rFonts w:ascii="Arial" w:hAnsi="Arial" w:cs="Arial"/>
                <w:sz w:val="16"/>
                <w:szCs w:val="16"/>
                <w:lang w:val="en-US"/>
              </w:rPr>
              <w:t>For possible cross carrier scheduling</w:t>
            </w:r>
          </w:p>
        </w:tc>
      </w:tr>
      <w:tr w:rsidR="00D41C77" w:rsidRPr="00C9509E" w14:paraId="1DA50029" w14:textId="77777777" w:rsidTr="00BA4193">
        <w:trPr>
          <w:trHeight w:val="255"/>
        </w:trPr>
        <w:tc>
          <w:tcPr>
            <w:tcW w:w="2405" w:type="dxa"/>
            <w:noWrap/>
          </w:tcPr>
          <w:p w14:paraId="363FCC5E" w14:textId="77777777" w:rsidR="00D41C77" w:rsidRPr="007D11A1" w:rsidRDefault="00D41C77" w:rsidP="00BA4193">
            <w:pPr>
              <w:rPr>
                <w:rFonts w:ascii="Arial" w:hAnsi="Arial" w:cs="Arial"/>
                <w:sz w:val="16"/>
                <w:szCs w:val="16"/>
                <w:lang w:val="en-US"/>
              </w:rPr>
            </w:pPr>
            <w:r w:rsidRPr="007D11A1">
              <w:rPr>
                <w:rFonts w:ascii="Arial" w:hAnsi="Arial" w:cs="Arial"/>
                <w:sz w:val="16"/>
                <w:szCs w:val="16"/>
                <w:lang w:val="en-US"/>
              </w:rPr>
              <w:t>Bandwidth part indicator</w:t>
            </w:r>
          </w:p>
        </w:tc>
        <w:tc>
          <w:tcPr>
            <w:tcW w:w="1134" w:type="dxa"/>
            <w:noWrap/>
          </w:tcPr>
          <w:p w14:paraId="489014E7" w14:textId="77777777" w:rsidR="00D41C77" w:rsidRPr="007D11A1" w:rsidRDefault="00D41C77" w:rsidP="00BA4193">
            <w:pPr>
              <w:rPr>
                <w:rFonts w:ascii="Arial" w:hAnsi="Arial" w:cs="Arial"/>
                <w:sz w:val="16"/>
                <w:szCs w:val="16"/>
              </w:rPr>
            </w:pPr>
            <w:r w:rsidRPr="007D11A1">
              <w:rPr>
                <w:rFonts w:ascii="Arial" w:hAnsi="Arial" w:cs="Arial"/>
                <w:sz w:val="16"/>
                <w:szCs w:val="16"/>
              </w:rPr>
              <w:t>-</w:t>
            </w:r>
          </w:p>
        </w:tc>
        <w:tc>
          <w:tcPr>
            <w:tcW w:w="1276" w:type="dxa"/>
          </w:tcPr>
          <w:p w14:paraId="5A7ECB31" w14:textId="77777777" w:rsidR="00D41C77" w:rsidRPr="007D11A1" w:rsidRDefault="00D41C77" w:rsidP="00BA4193">
            <w:pPr>
              <w:rPr>
                <w:rFonts w:ascii="Arial" w:hAnsi="Arial" w:cs="Arial"/>
                <w:sz w:val="16"/>
                <w:szCs w:val="16"/>
              </w:rPr>
            </w:pPr>
            <w:r w:rsidRPr="007D11A1">
              <w:rPr>
                <w:rFonts w:ascii="Arial" w:hAnsi="Arial" w:cs="Arial"/>
                <w:sz w:val="16"/>
                <w:szCs w:val="16"/>
              </w:rPr>
              <w:t>0-2</w:t>
            </w:r>
          </w:p>
        </w:tc>
        <w:tc>
          <w:tcPr>
            <w:tcW w:w="1276" w:type="dxa"/>
          </w:tcPr>
          <w:p w14:paraId="4D45F882" w14:textId="77777777" w:rsidR="00D41C77" w:rsidRPr="007D11A1" w:rsidRDefault="00D41C77" w:rsidP="00BA4193">
            <w:pPr>
              <w:rPr>
                <w:rFonts w:ascii="Arial" w:hAnsi="Arial" w:cs="Arial"/>
                <w:sz w:val="16"/>
                <w:szCs w:val="16"/>
                <w:lang w:val="en-US"/>
              </w:rPr>
            </w:pPr>
            <w:r>
              <w:rPr>
                <w:rFonts w:ascii="Arial" w:hAnsi="Arial" w:cs="Arial"/>
                <w:sz w:val="16"/>
                <w:szCs w:val="16"/>
                <w:lang w:val="en-US"/>
              </w:rPr>
              <w:t>-</w:t>
            </w:r>
          </w:p>
        </w:tc>
        <w:tc>
          <w:tcPr>
            <w:tcW w:w="3538" w:type="dxa"/>
            <w:noWrap/>
          </w:tcPr>
          <w:p w14:paraId="105B67AD" w14:textId="77777777" w:rsidR="00D41C77" w:rsidRPr="007D11A1" w:rsidRDefault="00D41C77" w:rsidP="00BA4193">
            <w:pPr>
              <w:rPr>
                <w:rFonts w:ascii="Arial" w:hAnsi="Arial" w:cs="Arial"/>
                <w:sz w:val="16"/>
                <w:szCs w:val="16"/>
                <w:lang w:val="en-US"/>
              </w:rPr>
            </w:pPr>
          </w:p>
        </w:tc>
      </w:tr>
      <w:tr w:rsidR="00D41C77" w:rsidRPr="00BE31BC" w14:paraId="232E2BC0" w14:textId="77777777" w:rsidTr="00BA4193">
        <w:trPr>
          <w:trHeight w:val="255"/>
        </w:trPr>
        <w:tc>
          <w:tcPr>
            <w:tcW w:w="2405" w:type="dxa"/>
            <w:noWrap/>
            <w:hideMark/>
          </w:tcPr>
          <w:p w14:paraId="5E03F418"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t>Frequency-domain PUSCH resource a</w:t>
            </w:r>
            <w:r>
              <w:rPr>
                <w:rFonts w:ascii="Arial" w:hAnsi="Arial" w:cs="Arial"/>
                <w:sz w:val="16"/>
                <w:szCs w:val="16"/>
                <w:lang w:val="en-US"/>
              </w:rPr>
              <w:t>ssignment</w:t>
            </w:r>
          </w:p>
        </w:tc>
        <w:tc>
          <w:tcPr>
            <w:tcW w:w="1134" w:type="dxa"/>
            <w:noWrap/>
            <w:hideMark/>
          </w:tcPr>
          <w:p w14:paraId="58B81655" w14:textId="77777777" w:rsidR="00D41C77" w:rsidRPr="00294DBB" w:rsidRDefault="00D41C77" w:rsidP="00BA4193">
            <w:pPr>
              <w:rPr>
                <w:rFonts w:ascii="Arial" w:hAnsi="Arial" w:cs="Arial"/>
                <w:sz w:val="16"/>
                <w:szCs w:val="16"/>
                <w:lang w:val="en-US"/>
              </w:rPr>
            </w:pPr>
            <w:r>
              <w:rPr>
                <w:rFonts w:ascii="Arial" w:hAnsi="Arial" w:cs="Arial"/>
                <w:sz w:val="16"/>
                <w:szCs w:val="16"/>
                <w:lang w:val="en-US"/>
              </w:rPr>
              <w:t xml:space="preserve">Type 1 (size </w:t>
            </w:r>
            <w:r w:rsidRPr="00294DBB">
              <w:rPr>
                <w:rFonts w:ascii="Arial" w:hAnsi="Arial" w:cs="Arial"/>
                <w:sz w:val="16"/>
                <w:szCs w:val="16"/>
                <w:lang w:val="en-US"/>
              </w:rPr>
              <w:t xml:space="preserve">depending </w:t>
            </w:r>
            <w:r w:rsidRPr="00294DBB">
              <w:rPr>
                <w:rFonts w:ascii="Arial" w:hAnsi="Arial" w:cs="Arial"/>
                <w:sz w:val="16"/>
                <w:szCs w:val="16"/>
                <w:lang w:val="en-US"/>
              </w:rPr>
              <w:lastRenderedPageBreak/>
              <w:t>on initial or active BWP</w:t>
            </w:r>
            <w:r>
              <w:rPr>
                <w:rFonts w:ascii="Arial" w:hAnsi="Arial" w:cs="Arial"/>
                <w:sz w:val="16"/>
                <w:szCs w:val="16"/>
                <w:lang w:val="en-US"/>
              </w:rPr>
              <w:t>)</w:t>
            </w:r>
          </w:p>
        </w:tc>
        <w:tc>
          <w:tcPr>
            <w:tcW w:w="1276" w:type="dxa"/>
            <w:shd w:val="clear" w:color="auto" w:fill="auto"/>
          </w:tcPr>
          <w:p w14:paraId="293D9E03" w14:textId="77777777" w:rsidR="00D41C77" w:rsidRPr="00C9509E" w:rsidRDefault="00D41C77" w:rsidP="00BA4193">
            <w:pPr>
              <w:pStyle w:val="CommentText"/>
              <w:rPr>
                <w:rFonts w:ascii="Arial" w:hAnsi="Arial" w:cs="Arial"/>
                <w:sz w:val="16"/>
                <w:szCs w:val="16"/>
                <w:lang w:val="en-US"/>
              </w:rPr>
            </w:pPr>
            <w:r>
              <w:rPr>
                <w:rFonts w:ascii="Arial" w:hAnsi="Arial" w:cs="Arial"/>
                <w:sz w:val="16"/>
                <w:szCs w:val="16"/>
                <w:lang w:val="en-US"/>
              </w:rPr>
              <w:lastRenderedPageBreak/>
              <w:t>Type 0 or 1</w:t>
            </w:r>
          </w:p>
        </w:tc>
        <w:tc>
          <w:tcPr>
            <w:tcW w:w="1276" w:type="dxa"/>
            <w:shd w:val="clear" w:color="auto" w:fill="auto"/>
          </w:tcPr>
          <w:p w14:paraId="3BE3987B" w14:textId="77777777" w:rsidR="00D41C77" w:rsidRPr="00294DBB" w:rsidRDefault="00D41C77" w:rsidP="00BA4193">
            <w:pPr>
              <w:pStyle w:val="CommentText"/>
              <w:rPr>
                <w:rFonts w:ascii="Arial" w:hAnsi="Arial" w:cs="Arial"/>
                <w:sz w:val="16"/>
                <w:szCs w:val="16"/>
                <w:lang w:val="en-US"/>
              </w:rPr>
            </w:pPr>
            <w:r w:rsidRPr="00B741BA">
              <w:rPr>
                <w:rFonts w:ascii="Arial" w:hAnsi="Arial" w:cs="Arial"/>
                <w:sz w:val="16"/>
                <w:szCs w:val="16"/>
                <w:lang w:val="en-US"/>
              </w:rPr>
              <w:t xml:space="preserve">Type 1 with possible scheduling </w:t>
            </w:r>
            <w:r w:rsidRPr="00B741BA">
              <w:rPr>
                <w:rFonts w:ascii="Arial" w:hAnsi="Arial" w:cs="Arial"/>
                <w:sz w:val="16"/>
                <w:szCs w:val="16"/>
                <w:lang w:val="en-US"/>
              </w:rPr>
              <w:lastRenderedPageBreak/>
              <w:t>unit larger than one PRB</w:t>
            </w:r>
          </w:p>
        </w:tc>
        <w:tc>
          <w:tcPr>
            <w:tcW w:w="3538" w:type="dxa"/>
            <w:noWrap/>
            <w:hideMark/>
          </w:tcPr>
          <w:p w14:paraId="255D73C9"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lastRenderedPageBreak/>
              <w:t xml:space="preserve">Depending on BWP and RBG sizes. </w:t>
            </w:r>
          </w:p>
          <w:p w14:paraId="0D2FBC57"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lastRenderedPageBreak/>
              <w:t xml:space="preserve">With the use of part of the whole BWP, the frequency-domain RA indicator can be reduced in size. </w:t>
            </w:r>
          </w:p>
          <w:p w14:paraId="7B5912AB" w14:textId="77777777" w:rsidR="00D41C77" w:rsidRPr="00294DBB" w:rsidRDefault="00D41C77" w:rsidP="00BA4193">
            <w:pPr>
              <w:pStyle w:val="CommentText"/>
              <w:rPr>
                <w:rFonts w:ascii="Arial" w:hAnsi="Arial" w:cs="Arial"/>
                <w:sz w:val="16"/>
                <w:szCs w:val="16"/>
                <w:lang w:val="en-US"/>
              </w:rPr>
            </w:pPr>
            <w:r w:rsidRPr="00294DBB">
              <w:rPr>
                <w:rFonts w:ascii="Arial" w:hAnsi="Arial" w:cs="Arial"/>
                <w:sz w:val="16"/>
                <w:szCs w:val="16"/>
                <w:lang w:val="en-US"/>
              </w:rPr>
              <w:t xml:space="preserve">Also, with coarser granularity of “RBG”, the field can be reduced. Note though that restrictions on the starting position can have an effect when serving </w:t>
            </w:r>
            <w:proofErr w:type="gramStart"/>
            <w:r w:rsidRPr="00294DBB">
              <w:rPr>
                <w:rFonts w:ascii="Arial" w:hAnsi="Arial" w:cs="Arial"/>
                <w:sz w:val="16"/>
                <w:szCs w:val="16"/>
                <w:lang w:val="en-US"/>
              </w:rPr>
              <w:t>a large number of</w:t>
            </w:r>
            <w:proofErr w:type="gramEnd"/>
            <w:r w:rsidRPr="00294DBB">
              <w:rPr>
                <w:rFonts w:ascii="Arial" w:hAnsi="Arial" w:cs="Arial"/>
                <w:sz w:val="16"/>
                <w:szCs w:val="16"/>
                <w:lang w:val="en-US"/>
              </w:rPr>
              <w:t xml:space="preserve"> UEs.</w:t>
            </w:r>
          </w:p>
        </w:tc>
      </w:tr>
      <w:tr w:rsidR="00D41C77" w:rsidRPr="00392782" w14:paraId="6077ACDC" w14:textId="77777777" w:rsidTr="00BA4193">
        <w:trPr>
          <w:trHeight w:val="255"/>
        </w:trPr>
        <w:tc>
          <w:tcPr>
            <w:tcW w:w="2405" w:type="dxa"/>
            <w:hideMark/>
          </w:tcPr>
          <w:p w14:paraId="3D512184"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lastRenderedPageBreak/>
              <w:t>Time-domain PUSCH resource a</w:t>
            </w:r>
            <w:r>
              <w:rPr>
                <w:rFonts w:ascii="Arial" w:hAnsi="Arial" w:cs="Arial"/>
                <w:sz w:val="16"/>
                <w:szCs w:val="16"/>
                <w:lang w:val="en-US"/>
              </w:rPr>
              <w:t>ssignment</w:t>
            </w:r>
          </w:p>
        </w:tc>
        <w:tc>
          <w:tcPr>
            <w:tcW w:w="1134" w:type="dxa"/>
            <w:hideMark/>
          </w:tcPr>
          <w:p w14:paraId="6C7FAAB4" w14:textId="77777777" w:rsidR="00D41C77" w:rsidRPr="00294DBB" w:rsidRDefault="00D41C77" w:rsidP="00BA4193">
            <w:pPr>
              <w:rPr>
                <w:rFonts w:ascii="Arial" w:hAnsi="Arial" w:cs="Arial"/>
                <w:sz w:val="16"/>
                <w:szCs w:val="16"/>
              </w:rPr>
            </w:pPr>
            <w:r w:rsidRPr="00294DBB">
              <w:rPr>
                <w:rFonts w:ascii="Arial" w:hAnsi="Arial" w:cs="Arial"/>
                <w:sz w:val="16"/>
                <w:szCs w:val="16"/>
              </w:rPr>
              <w:t>4</w:t>
            </w:r>
          </w:p>
        </w:tc>
        <w:tc>
          <w:tcPr>
            <w:tcW w:w="1276" w:type="dxa"/>
            <w:shd w:val="clear" w:color="auto" w:fill="auto"/>
          </w:tcPr>
          <w:p w14:paraId="78C4AEDA" w14:textId="77777777" w:rsidR="00D41C77" w:rsidRPr="00294DBB" w:rsidRDefault="00D41C77" w:rsidP="00BA4193">
            <w:pPr>
              <w:rPr>
                <w:rFonts w:ascii="Arial" w:hAnsi="Arial" w:cs="Arial"/>
                <w:sz w:val="16"/>
                <w:szCs w:val="16"/>
              </w:rPr>
            </w:pPr>
            <w:r>
              <w:rPr>
                <w:rFonts w:ascii="Arial" w:hAnsi="Arial" w:cs="Arial"/>
                <w:sz w:val="16"/>
                <w:szCs w:val="16"/>
              </w:rPr>
              <w:t>0-4</w:t>
            </w:r>
          </w:p>
        </w:tc>
        <w:tc>
          <w:tcPr>
            <w:tcW w:w="1276" w:type="dxa"/>
            <w:shd w:val="clear" w:color="auto" w:fill="auto"/>
          </w:tcPr>
          <w:p w14:paraId="2C74DDF4" w14:textId="77777777" w:rsidR="00D41C77" w:rsidRPr="00392890" w:rsidRDefault="00D41C77" w:rsidP="00BA4193">
            <w:pPr>
              <w:rPr>
                <w:rFonts w:ascii="Arial" w:hAnsi="Arial" w:cs="Arial"/>
                <w:sz w:val="16"/>
                <w:szCs w:val="16"/>
              </w:rPr>
            </w:pPr>
            <w:r w:rsidRPr="00392890">
              <w:rPr>
                <w:rFonts w:ascii="Arial" w:hAnsi="Arial" w:cs="Arial"/>
                <w:sz w:val="16"/>
                <w:szCs w:val="16"/>
              </w:rPr>
              <w:t>Configurable (0-3)</w:t>
            </w:r>
          </w:p>
        </w:tc>
        <w:tc>
          <w:tcPr>
            <w:tcW w:w="3538" w:type="dxa"/>
            <w:noWrap/>
            <w:hideMark/>
          </w:tcPr>
          <w:p w14:paraId="65B81E08" w14:textId="3AE82BBF" w:rsidR="00D41C77" w:rsidRDefault="00D41C77" w:rsidP="00BA4193">
            <w:pPr>
              <w:rPr>
                <w:rFonts w:ascii="Arial" w:hAnsi="Arial" w:cs="Arial"/>
                <w:sz w:val="16"/>
                <w:szCs w:val="16"/>
                <w:lang w:val="en-US"/>
              </w:rPr>
            </w:pPr>
            <w:r w:rsidRPr="00294DBB">
              <w:rPr>
                <w:rFonts w:ascii="Arial" w:hAnsi="Arial" w:cs="Arial"/>
                <w:sz w:val="16"/>
                <w:szCs w:val="16"/>
                <w:lang w:val="en-US"/>
              </w:rPr>
              <w:t>Depending on the size of configured TDRA table, e.g., 2 bits for 4 entries. Only limited relevant entries in the configured TDRA can be reasonable for URLLC to achieve low latency transmission.</w:t>
            </w:r>
          </w:p>
          <w:p w14:paraId="03275BDE" w14:textId="3CCC4FBA" w:rsidR="00F14284" w:rsidRDefault="00F14284" w:rsidP="00F14284">
            <w:pPr>
              <w:rPr>
                <w:rFonts w:ascii="Arial" w:hAnsi="Arial" w:cs="Arial"/>
                <w:sz w:val="16"/>
                <w:szCs w:val="16"/>
                <w:lang w:val="en-US"/>
              </w:rPr>
            </w:pPr>
            <w:r>
              <w:rPr>
                <w:rFonts w:ascii="Arial" w:hAnsi="Arial" w:cs="Arial"/>
                <w:sz w:val="16"/>
                <w:szCs w:val="16"/>
                <w:lang w:val="en-US"/>
              </w:rPr>
              <w:t xml:space="preserve">TDRA field size can be reduced if the SLIV reference is changed to some PDCCH symbol. However, the reduction may not be much, e.g., only 1-bit reduction if the table size is reduced by half.  Moreover, an indicator on the SLIV reference whether it is based on slot boundary or some PDCCH symbol would be needed and all specifications related to SLIV need to be updated. </w:t>
            </w:r>
          </w:p>
          <w:p w14:paraId="17FC155D" w14:textId="77777777" w:rsidR="00F14284" w:rsidRDefault="00F14284" w:rsidP="00F14284">
            <w:pPr>
              <w:rPr>
                <w:rFonts w:ascii="Arial" w:hAnsi="Arial" w:cs="Arial"/>
                <w:sz w:val="16"/>
                <w:szCs w:val="16"/>
                <w:lang w:val="en-US"/>
              </w:rPr>
            </w:pPr>
            <w:r>
              <w:rPr>
                <w:rFonts w:ascii="Arial" w:hAnsi="Arial" w:cs="Arial"/>
                <w:sz w:val="16"/>
                <w:szCs w:val="16"/>
                <w:lang w:val="en-US"/>
              </w:rPr>
              <w:t xml:space="preserve">If reference of the SLIV is based on slot boundary, specification impact is minimized. With configurable TDRA fields size up to 16 entries, the signaling flexibility should be </w:t>
            </w:r>
            <w:proofErr w:type="gramStart"/>
            <w:r>
              <w:rPr>
                <w:rFonts w:ascii="Arial" w:hAnsi="Arial" w:cs="Arial"/>
                <w:sz w:val="16"/>
                <w:szCs w:val="16"/>
                <w:lang w:val="en-US"/>
              </w:rPr>
              <w:t>sufficient</w:t>
            </w:r>
            <w:proofErr w:type="gramEnd"/>
            <w:r>
              <w:rPr>
                <w:rFonts w:ascii="Arial" w:hAnsi="Arial" w:cs="Arial"/>
                <w:sz w:val="16"/>
                <w:szCs w:val="16"/>
                <w:lang w:val="en-US"/>
              </w:rPr>
              <w:t xml:space="preserve">. </w:t>
            </w:r>
          </w:p>
          <w:p w14:paraId="1A739DC1" w14:textId="1BD34EE5" w:rsidR="00090AEE" w:rsidRPr="00294DBB" w:rsidRDefault="00090AEE" w:rsidP="00BA4193">
            <w:pPr>
              <w:rPr>
                <w:rFonts w:ascii="Arial" w:hAnsi="Arial" w:cs="Arial"/>
                <w:sz w:val="16"/>
                <w:szCs w:val="16"/>
                <w:lang w:val="en-US"/>
              </w:rPr>
            </w:pPr>
            <w:r>
              <w:rPr>
                <w:rFonts w:ascii="Arial" w:hAnsi="Arial" w:cs="Arial"/>
                <w:sz w:val="16"/>
                <w:szCs w:val="16"/>
                <w:lang w:val="en-US"/>
              </w:rPr>
              <w:t xml:space="preserve">Repetition factor </w:t>
            </w:r>
            <w:r w:rsidR="006B54D3" w:rsidRPr="007D11A1">
              <w:rPr>
                <w:rFonts w:ascii="Arial" w:hAnsi="Arial" w:cs="Arial"/>
                <w:sz w:val="16"/>
                <w:szCs w:val="16"/>
                <w:lang w:val="en-US"/>
              </w:rPr>
              <w:t xml:space="preserve">applicable for both slot-based and non-slot-based repetition </w:t>
            </w:r>
            <w:r>
              <w:rPr>
                <w:rFonts w:ascii="Arial" w:hAnsi="Arial" w:cs="Arial"/>
                <w:sz w:val="16"/>
                <w:szCs w:val="16"/>
                <w:lang w:val="en-US"/>
              </w:rPr>
              <w:t xml:space="preserve">can be included in the </w:t>
            </w:r>
            <w:r w:rsidR="00990651">
              <w:rPr>
                <w:rFonts w:ascii="Arial" w:hAnsi="Arial" w:cs="Arial"/>
                <w:sz w:val="16"/>
                <w:szCs w:val="16"/>
                <w:lang w:val="en-US"/>
              </w:rPr>
              <w:t xml:space="preserve">extended </w:t>
            </w:r>
            <w:r>
              <w:rPr>
                <w:rFonts w:ascii="Arial" w:hAnsi="Arial" w:cs="Arial"/>
                <w:sz w:val="16"/>
                <w:szCs w:val="16"/>
                <w:lang w:val="en-US"/>
              </w:rPr>
              <w:t>TDRA table and signaled through this field.</w:t>
            </w:r>
          </w:p>
        </w:tc>
      </w:tr>
      <w:tr w:rsidR="00D41C77" w:rsidRPr="009E4642" w14:paraId="228EF7CC" w14:textId="77777777" w:rsidTr="00BA4193">
        <w:trPr>
          <w:trHeight w:val="255"/>
        </w:trPr>
        <w:tc>
          <w:tcPr>
            <w:tcW w:w="2405" w:type="dxa"/>
          </w:tcPr>
          <w:p w14:paraId="6A2F5327" w14:textId="77777777" w:rsidR="00D41C77" w:rsidRPr="00294DBB" w:rsidRDefault="00D41C77" w:rsidP="00BA4193">
            <w:pPr>
              <w:rPr>
                <w:rFonts w:ascii="Arial" w:hAnsi="Arial" w:cs="Arial"/>
                <w:sz w:val="16"/>
                <w:szCs w:val="16"/>
              </w:rPr>
            </w:pPr>
            <w:r w:rsidRPr="00294DBB">
              <w:rPr>
                <w:rFonts w:ascii="Arial" w:hAnsi="Arial" w:cs="Arial"/>
                <w:sz w:val="16"/>
                <w:szCs w:val="16"/>
              </w:rPr>
              <w:t>Frequency hopping flag</w:t>
            </w:r>
          </w:p>
        </w:tc>
        <w:tc>
          <w:tcPr>
            <w:tcW w:w="1134" w:type="dxa"/>
          </w:tcPr>
          <w:p w14:paraId="3495FA34"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shd w:val="clear" w:color="auto" w:fill="auto"/>
          </w:tcPr>
          <w:p w14:paraId="78AC5A1B" w14:textId="77777777" w:rsidR="00D41C77" w:rsidRPr="00294DBB" w:rsidRDefault="00D41C77" w:rsidP="00BA4193">
            <w:pPr>
              <w:rPr>
                <w:rFonts w:ascii="Arial" w:hAnsi="Arial" w:cs="Arial"/>
                <w:sz w:val="16"/>
                <w:szCs w:val="16"/>
              </w:rPr>
            </w:pPr>
            <w:r>
              <w:rPr>
                <w:rFonts w:ascii="Arial" w:hAnsi="Arial" w:cs="Arial"/>
                <w:sz w:val="16"/>
                <w:szCs w:val="16"/>
              </w:rPr>
              <w:t>0-1</w:t>
            </w:r>
          </w:p>
        </w:tc>
        <w:tc>
          <w:tcPr>
            <w:tcW w:w="1276" w:type="dxa"/>
            <w:shd w:val="clear" w:color="auto" w:fill="auto"/>
          </w:tcPr>
          <w:p w14:paraId="0709A703"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0</w:t>
            </w:r>
            <w:r>
              <w:rPr>
                <w:rFonts w:ascii="Arial" w:hAnsi="Arial" w:cs="Arial"/>
                <w:sz w:val="16"/>
                <w:szCs w:val="16"/>
              </w:rPr>
              <w:t>-1</w:t>
            </w:r>
          </w:p>
        </w:tc>
        <w:tc>
          <w:tcPr>
            <w:tcW w:w="3538" w:type="dxa"/>
            <w:noWrap/>
          </w:tcPr>
          <w:p w14:paraId="1858D278"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Configurable</w:t>
            </w:r>
          </w:p>
        </w:tc>
      </w:tr>
      <w:tr w:rsidR="00D41C77" w:rsidRPr="009E4642" w14:paraId="48213861" w14:textId="77777777" w:rsidTr="00BA4193">
        <w:trPr>
          <w:trHeight w:val="255"/>
        </w:trPr>
        <w:tc>
          <w:tcPr>
            <w:tcW w:w="2405" w:type="dxa"/>
          </w:tcPr>
          <w:p w14:paraId="61C51B68"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Modulation and coding scheme </w:t>
            </w:r>
          </w:p>
        </w:tc>
        <w:tc>
          <w:tcPr>
            <w:tcW w:w="1134" w:type="dxa"/>
          </w:tcPr>
          <w:p w14:paraId="61B95DDD" w14:textId="77777777" w:rsidR="00D41C77" w:rsidRPr="00294DBB" w:rsidRDefault="00D41C77" w:rsidP="00BA4193">
            <w:pPr>
              <w:rPr>
                <w:rFonts w:ascii="Arial" w:hAnsi="Arial" w:cs="Arial"/>
                <w:sz w:val="16"/>
                <w:szCs w:val="16"/>
              </w:rPr>
            </w:pPr>
            <w:r w:rsidRPr="00294DBB">
              <w:rPr>
                <w:rFonts w:ascii="Arial" w:hAnsi="Arial" w:cs="Arial"/>
                <w:sz w:val="16"/>
                <w:szCs w:val="16"/>
              </w:rPr>
              <w:t>5</w:t>
            </w:r>
          </w:p>
        </w:tc>
        <w:tc>
          <w:tcPr>
            <w:tcW w:w="1276" w:type="dxa"/>
            <w:shd w:val="clear" w:color="auto" w:fill="auto"/>
          </w:tcPr>
          <w:p w14:paraId="1F52D582" w14:textId="77777777" w:rsidR="00D41C77" w:rsidRPr="00294DBB" w:rsidRDefault="00D41C77" w:rsidP="00BA4193">
            <w:pPr>
              <w:rPr>
                <w:rFonts w:ascii="Arial" w:hAnsi="Arial" w:cs="Arial"/>
                <w:sz w:val="16"/>
                <w:szCs w:val="16"/>
              </w:rPr>
            </w:pPr>
            <w:r w:rsidRPr="00294DBB">
              <w:rPr>
                <w:rFonts w:ascii="Arial" w:hAnsi="Arial" w:cs="Arial"/>
                <w:sz w:val="16"/>
                <w:szCs w:val="16"/>
              </w:rPr>
              <w:t>5</w:t>
            </w:r>
          </w:p>
        </w:tc>
        <w:tc>
          <w:tcPr>
            <w:tcW w:w="1276" w:type="dxa"/>
            <w:shd w:val="clear" w:color="auto" w:fill="auto"/>
          </w:tcPr>
          <w:p w14:paraId="47D5971F"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5</w:t>
            </w:r>
          </w:p>
        </w:tc>
        <w:tc>
          <w:tcPr>
            <w:tcW w:w="3538" w:type="dxa"/>
            <w:noWrap/>
          </w:tcPr>
          <w:p w14:paraId="68135142" w14:textId="77777777" w:rsidR="00D41C77" w:rsidRPr="00294DBB" w:rsidRDefault="00D41C77" w:rsidP="00BA4193">
            <w:pPr>
              <w:rPr>
                <w:rFonts w:ascii="Arial" w:hAnsi="Arial" w:cs="Arial"/>
                <w:strike/>
                <w:sz w:val="16"/>
                <w:szCs w:val="16"/>
                <w:lang w:val="en-US"/>
              </w:rPr>
            </w:pPr>
          </w:p>
        </w:tc>
      </w:tr>
      <w:tr w:rsidR="00D41C77" w:rsidRPr="009E4642" w14:paraId="68614C80" w14:textId="77777777" w:rsidTr="00BA4193">
        <w:trPr>
          <w:trHeight w:val="255"/>
        </w:trPr>
        <w:tc>
          <w:tcPr>
            <w:tcW w:w="2405" w:type="dxa"/>
          </w:tcPr>
          <w:p w14:paraId="3D7CAE31" w14:textId="77777777" w:rsidR="00D41C77" w:rsidRPr="00294DBB" w:rsidRDefault="00D41C77" w:rsidP="00BA4193">
            <w:pPr>
              <w:rPr>
                <w:rFonts w:ascii="Arial" w:hAnsi="Arial" w:cs="Arial"/>
                <w:strike/>
                <w:sz w:val="16"/>
                <w:szCs w:val="16"/>
              </w:rPr>
            </w:pPr>
            <w:r w:rsidRPr="00294DBB">
              <w:rPr>
                <w:rFonts w:ascii="Arial" w:hAnsi="Arial" w:cs="Arial"/>
                <w:sz w:val="16"/>
                <w:szCs w:val="16"/>
              </w:rPr>
              <w:t>New data indicator</w:t>
            </w:r>
          </w:p>
        </w:tc>
        <w:tc>
          <w:tcPr>
            <w:tcW w:w="1134" w:type="dxa"/>
          </w:tcPr>
          <w:p w14:paraId="7333562E" w14:textId="77777777" w:rsidR="00D41C77" w:rsidRPr="00294DBB" w:rsidRDefault="00D41C77" w:rsidP="00BA4193">
            <w:pPr>
              <w:rPr>
                <w:rFonts w:ascii="Arial" w:hAnsi="Arial" w:cs="Arial"/>
                <w:strike/>
                <w:sz w:val="16"/>
                <w:szCs w:val="16"/>
              </w:rPr>
            </w:pPr>
            <w:r w:rsidRPr="00294DBB">
              <w:rPr>
                <w:rFonts w:ascii="Arial" w:hAnsi="Arial" w:cs="Arial"/>
                <w:sz w:val="16"/>
                <w:szCs w:val="16"/>
              </w:rPr>
              <w:t>1</w:t>
            </w:r>
          </w:p>
        </w:tc>
        <w:tc>
          <w:tcPr>
            <w:tcW w:w="1276" w:type="dxa"/>
            <w:shd w:val="clear" w:color="auto" w:fill="auto"/>
          </w:tcPr>
          <w:p w14:paraId="137E0E63" w14:textId="77777777" w:rsidR="00D41C77" w:rsidRPr="00294DBB" w:rsidRDefault="00D41C77" w:rsidP="00BA4193">
            <w:pPr>
              <w:rPr>
                <w:rFonts w:ascii="Arial" w:hAnsi="Arial" w:cs="Arial"/>
                <w:sz w:val="16"/>
                <w:szCs w:val="16"/>
              </w:rPr>
            </w:pPr>
            <w:r w:rsidRPr="00294DBB">
              <w:rPr>
                <w:rFonts w:ascii="Arial" w:hAnsi="Arial" w:cs="Arial"/>
                <w:sz w:val="16"/>
                <w:szCs w:val="16"/>
              </w:rPr>
              <w:t>1</w:t>
            </w:r>
          </w:p>
        </w:tc>
        <w:tc>
          <w:tcPr>
            <w:tcW w:w="1276" w:type="dxa"/>
            <w:shd w:val="clear" w:color="auto" w:fill="auto"/>
          </w:tcPr>
          <w:p w14:paraId="65FAA030" w14:textId="77777777" w:rsidR="00D41C77" w:rsidRPr="00294DBB" w:rsidRDefault="00D41C77" w:rsidP="00BA4193">
            <w:pPr>
              <w:rPr>
                <w:rFonts w:ascii="Arial" w:hAnsi="Arial" w:cs="Arial"/>
                <w:strike/>
                <w:sz w:val="16"/>
                <w:szCs w:val="16"/>
              </w:rPr>
            </w:pPr>
            <w:r w:rsidRPr="00294DBB">
              <w:rPr>
                <w:rFonts w:ascii="Arial" w:hAnsi="Arial" w:cs="Arial"/>
                <w:sz w:val="16"/>
                <w:szCs w:val="16"/>
              </w:rPr>
              <w:t>1</w:t>
            </w:r>
          </w:p>
        </w:tc>
        <w:tc>
          <w:tcPr>
            <w:tcW w:w="3538" w:type="dxa"/>
            <w:noWrap/>
          </w:tcPr>
          <w:p w14:paraId="5AE0426E" w14:textId="2730772E" w:rsidR="00D41C77" w:rsidRPr="00294DBB" w:rsidRDefault="00732B7D" w:rsidP="00BA4193">
            <w:pPr>
              <w:rPr>
                <w:rFonts w:ascii="Arial" w:hAnsi="Arial" w:cs="Arial"/>
                <w:strike/>
                <w:sz w:val="16"/>
                <w:szCs w:val="16"/>
              </w:rPr>
            </w:pPr>
            <w:r w:rsidRPr="00732B7D">
              <w:rPr>
                <w:rFonts w:ascii="Arial" w:hAnsi="Arial" w:cs="Arial"/>
                <w:sz w:val="16"/>
                <w:szCs w:val="16"/>
                <w:highlight w:val="green"/>
                <w:lang w:val="en-US"/>
              </w:rPr>
              <w:t>Agreed in RAN1#96 bis.</w:t>
            </w:r>
          </w:p>
        </w:tc>
      </w:tr>
      <w:tr w:rsidR="00D41C77" w:rsidRPr="00BE31BC" w14:paraId="1B66ACC0" w14:textId="77777777" w:rsidTr="00BA4193">
        <w:trPr>
          <w:trHeight w:val="255"/>
        </w:trPr>
        <w:tc>
          <w:tcPr>
            <w:tcW w:w="2405" w:type="dxa"/>
            <w:noWrap/>
          </w:tcPr>
          <w:p w14:paraId="77C0C2D5" w14:textId="77777777" w:rsidR="00D41C77" w:rsidRPr="00294DBB" w:rsidRDefault="00D41C77" w:rsidP="00BA4193">
            <w:pPr>
              <w:rPr>
                <w:rFonts w:ascii="Arial" w:hAnsi="Arial" w:cs="Arial"/>
                <w:sz w:val="16"/>
                <w:szCs w:val="16"/>
              </w:rPr>
            </w:pPr>
            <w:r w:rsidRPr="00294DBB">
              <w:rPr>
                <w:rFonts w:ascii="Arial" w:hAnsi="Arial" w:cs="Arial"/>
                <w:sz w:val="16"/>
                <w:szCs w:val="16"/>
              </w:rPr>
              <w:t>Redundancy version</w:t>
            </w:r>
          </w:p>
        </w:tc>
        <w:tc>
          <w:tcPr>
            <w:tcW w:w="1134" w:type="dxa"/>
            <w:noWrap/>
          </w:tcPr>
          <w:p w14:paraId="38FF5AA4" w14:textId="77777777" w:rsidR="00D41C77" w:rsidRPr="00294DBB" w:rsidRDefault="00D41C77" w:rsidP="00BA4193">
            <w:pPr>
              <w:rPr>
                <w:rFonts w:ascii="Arial" w:hAnsi="Arial" w:cs="Arial"/>
                <w:sz w:val="16"/>
                <w:szCs w:val="16"/>
              </w:rPr>
            </w:pPr>
            <w:r w:rsidRPr="00294DBB">
              <w:rPr>
                <w:rFonts w:ascii="Arial" w:hAnsi="Arial" w:cs="Arial"/>
                <w:sz w:val="16"/>
                <w:szCs w:val="16"/>
              </w:rPr>
              <w:t>2</w:t>
            </w:r>
          </w:p>
        </w:tc>
        <w:tc>
          <w:tcPr>
            <w:tcW w:w="1276" w:type="dxa"/>
            <w:shd w:val="clear" w:color="auto" w:fill="auto"/>
          </w:tcPr>
          <w:p w14:paraId="374529C2" w14:textId="77777777" w:rsidR="00D41C77" w:rsidRPr="00294DBB" w:rsidRDefault="00D41C77" w:rsidP="00BA4193">
            <w:pPr>
              <w:rPr>
                <w:rFonts w:ascii="Arial" w:hAnsi="Arial" w:cs="Arial"/>
                <w:sz w:val="16"/>
                <w:szCs w:val="16"/>
                <w:highlight w:val="yellow"/>
              </w:rPr>
            </w:pPr>
            <w:r w:rsidRPr="00294DBB">
              <w:rPr>
                <w:rFonts w:ascii="Arial" w:hAnsi="Arial" w:cs="Arial"/>
                <w:sz w:val="16"/>
                <w:szCs w:val="16"/>
              </w:rPr>
              <w:t>2</w:t>
            </w:r>
          </w:p>
        </w:tc>
        <w:tc>
          <w:tcPr>
            <w:tcW w:w="1276" w:type="dxa"/>
            <w:shd w:val="clear" w:color="auto" w:fill="auto"/>
          </w:tcPr>
          <w:p w14:paraId="735FCBB1" w14:textId="77777777" w:rsidR="00D41C77" w:rsidRPr="00294DBB" w:rsidRDefault="00D41C77" w:rsidP="00BA4193">
            <w:pPr>
              <w:rPr>
                <w:rFonts w:ascii="Arial" w:hAnsi="Arial" w:cs="Arial"/>
                <w:sz w:val="16"/>
                <w:szCs w:val="16"/>
                <w:lang w:val="en-US"/>
              </w:rPr>
            </w:pPr>
            <w:r w:rsidRPr="005E688C">
              <w:rPr>
                <w:rFonts w:ascii="Arial" w:hAnsi="Arial" w:cs="Arial"/>
                <w:sz w:val="16"/>
                <w:szCs w:val="16"/>
              </w:rPr>
              <w:t>1</w:t>
            </w:r>
          </w:p>
        </w:tc>
        <w:tc>
          <w:tcPr>
            <w:tcW w:w="3538" w:type="dxa"/>
            <w:noWrap/>
          </w:tcPr>
          <w:p w14:paraId="3D164BCC"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Limited set of RV sequences </w:t>
            </w:r>
            <w:proofErr w:type="gramStart"/>
            <w:r w:rsidRPr="00294DBB">
              <w:rPr>
                <w:rFonts w:ascii="Arial" w:hAnsi="Arial" w:cs="Arial"/>
                <w:sz w:val="16"/>
                <w:szCs w:val="16"/>
                <w:lang w:val="en-US"/>
              </w:rPr>
              <w:t>taking into account</w:t>
            </w:r>
            <w:proofErr w:type="gramEnd"/>
            <w:r w:rsidRPr="00294DBB">
              <w:rPr>
                <w:rFonts w:ascii="Arial" w:hAnsi="Arial" w:cs="Arial"/>
                <w:sz w:val="16"/>
                <w:szCs w:val="16"/>
                <w:lang w:val="en-US"/>
              </w:rPr>
              <w:t xml:space="preserve"> no. of retransmission allowed within latency limit.</w:t>
            </w:r>
          </w:p>
        </w:tc>
      </w:tr>
      <w:tr w:rsidR="00D41C77" w:rsidRPr="009E4642" w14:paraId="41F02DAF" w14:textId="77777777" w:rsidTr="00BA4193">
        <w:trPr>
          <w:trHeight w:val="255"/>
        </w:trPr>
        <w:tc>
          <w:tcPr>
            <w:tcW w:w="2405" w:type="dxa"/>
            <w:noWrap/>
          </w:tcPr>
          <w:p w14:paraId="4CFDFAD8"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HARQ process number </w:t>
            </w:r>
          </w:p>
        </w:tc>
        <w:tc>
          <w:tcPr>
            <w:tcW w:w="1134" w:type="dxa"/>
            <w:noWrap/>
          </w:tcPr>
          <w:p w14:paraId="468D1A0B" w14:textId="77777777" w:rsidR="00D41C77" w:rsidRPr="00294DBB" w:rsidRDefault="00D41C77" w:rsidP="00BA4193">
            <w:pPr>
              <w:rPr>
                <w:rFonts w:ascii="Arial" w:hAnsi="Arial" w:cs="Arial"/>
                <w:sz w:val="16"/>
                <w:szCs w:val="16"/>
              </w:rPr>
            </w:pPr>
            <w:r w:rsidRPr="00294DBB">
              <w:rPr>
                <w:rFonts w:ascii="Arial" w:hAnsi="Arial" w:cs="Arial"/>
                <w:sz w:val="16"/>
                <w:szCs w:val="16"/>
              </w:rPr>
              <w:t>4</w:t>
            </w:r>
          </w:p>
        </w:tc>
        <w:tc>
          <w:tcPr>
            <w:tcW w:w="1276" w:type="dxa"/>
            <w:shd w:val="clear" w:color="auto" w:fill="auto"/>
          </w:tcPr>
          <w:p w14:paraId="2E2CEF37" w14:textId="77777777" w:rsidR="00D41C77" w:rsidRPr="00294DBB" w:rsidRDefault="00D41C77" w:rsidP="00BA4193">
            <w:pPr>
              <w:rPr>
                <w:rFonts w:ascii="Arial" w:hAnsi="Arial" w:cs="Arial"/>
                <w:sz w:val="16"/>
                <w:szCs w:val="16"/>
              </w:rPr>
            </w:pPr>
            <w:r>
              <w:rPr>
                <w:rFonts w:ascii="Arial" w:hAnsi="Arial" w:cs="Arial"/>
                <w:sz w:val="16"/>
                <w:szCs w:val="16"/>
              </w:rPr>
              <w:t>4</w:t>
            </w:r>
          </w:p>
        </w:tc>
        <w:tc>
          <w:tcPr>
            <w:tcW w:w="1276" w:type="dxa"/>
            <w:shd w:val="clear" w:color="auto" w:fill="auto"/>
          </w:tcPr>
          <w:p w14:paraId="0CE1D4F2"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4</w:t>
            </w:r>
          </w:p>
        </w:tc>
        <w:tc>
          <w:tcPr>
            <w:tcW w:w="3538" w:type="dxa"/>
          </w:tcPr>
          <w:p w14:paraId="4EB2F1B9"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 </w:t>
            </w:r>
          </w:p>
        </w:tc>
      </w:tr>
      <w:tr w:rsidR="00D41C77" w:rsidRPr="009E4642" w14:paraId="49D95976" w14:textId="77777777" w:rsidTr="00BA4193">
        <w:trPr>
          <w:trHeight w:val="255"/>
        </w:trPr>
        <w:tc>
          <w:tcPr>
            <w:tcW w:w="2405" w:type="dxa"/>
            <w:noWrap/>
          </w:tcPr>
          <w:p w14:paraId="3615667F" w14:textId="77777777" w:rsidR="00D41C77" w:rsidRPr="00294DBB" w:rsidRDefault="00D41C77" w:rsidP="00BA4193">
            <w:pPr>
              <w:rPr>
                <w:rFonts w:ascii="Arial" w:hAnsi="Arial" w:cs="Arial"/>
                <w:sz w:val="16"/>
                <w:szCs w:val="16"/>
              </w:rPr>
            </w:pPr>
            <w:r>
              <w:rPr>
                <w:rFonts w:ascii="Arial" w:hAnsi="Arial" w:cs="Arial"/>
                <w:sz w:val="16"/>
                <w:szCs w:val="16"/>
              </w:rPr>
              <w:t>1st DAI</w:t>
            </w:r>
          </w:p>
        </w:tc>
        <w:tc>
          <w:tcPr>
            <w:tcW w:w="1134" w:type="dxa"/>
            <w:noWrap/>
          </w:tcPr>
          <w:p w14:paraId="6E09DA65"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0B0C40BE" w14:textId="77777777" w:rsidR="00D41C77" w:rsidRDefault="00D41C77" w:rsidP="00BA4193">
            <w:pPr>
              <w:rPr>
                <w:rFonts w:ascii="Arial" w:hAnsi="Arial" w:cs="Arial"/>
                <w:sz w:val="16"/>
                <w:szCs w:val="16"/>
              </w:rPr>
            </w:pPr>
            <w:r>
              <w:rPr>
                <w:rFonts w:ascii="Arial" w:hAnsi="Arial" w:cs="Arial"/>
                <w:sz w:val="16"/>
                <w:szCs w:val="16"/>
              </w:rPr>
              <w:t>1-2</w:t>
            </w:r>
          </w:p>
        </w:tc>
        <w:tc>
          <w:tcPr>
            <w:tcW w:w="1276" w:type="dxa"/>
            <w:shd w:val="clear" w:color="auto" w:fill="auto"/>
          </w:tcPr>
          <w:p w14:paraId="701C69CD" w14:textId="77777777" w:rsidR="00D41C77" w:rsidRPr="008043C1" w:rsidRDefault="00D41C77" w:rsidP="00BA4193">
            <w:pPr>
              <w:rPr>
                <w:rFonts w:ascii="Arial" w:hAnsi="Arial" w:cs="Arial"/>
                <w:sz w:val="16"/>
                <w:szCs w:val="16"/>
              </w:rPr>
            </w:pPr>
            <w:r w:rsidRPr="008043C1">
              <w:rPr>
                <w:rFonts w:ascii="Arial" w:hAnsi="Arial" w:cs="Arial"/>
                <w:sz w:val="16"/>
                <w:szCs w:val="16"/>
              </w:rPr>
              <w:t>-</w:t>
            </w:r>
          </w:p>
        </w:tc>
        <w:tc>
          <w:tcPr>
            <w:tcW w:w="3538" w:type="dxa"/>
          </w:tcPr>
          <w:p w14:paraId="0D13C0D5" w14:textId="77777777" w:rsidR="00D41C77" w:rsidRPr="00294DBB" w:rsidRDefault="00D41C77" w:rsidP="00BA4193">
            <w:pPr>
              <w:rPr>
                <w:rFonts w:ascii="Arial" w:hAnsi="Arial" w:cs="Arial"/>
                <w:sz w:val="16"/>
                <w:szCs w:val="16"/>
                <w:lang w:val="en-US"/>
              </w:rPr>
            </w:pPr>
          </w:p>
        </w:tc>
      </w:tr>
      <w:tr w:rsidR="00D41C77" w:rsidRPr="009E4642" w14:paraId="2D103083" w14:textId="77777777" w:rsidTr="00BA4193">
        <w:trPr>
          <w:trHeight w:val="255"/>
        </w:trPr>
        <w:tc>
          <w:tcPr>
            <w:tcW w:w="2405" w:type="dxa"/>
            <w:noWrap/>
          </w:tcPr>
          <w:p w14:paraId="3249D28B" w14:textId="77777777" w:rsidR="00D41C77" w:rsidRPr="00294DBB" w:rsidRDefault="00D41C77" w:rsidP="00BA4193">
            <w:pPr>
              <w:rPr>
                <w:rFonts w:ascii="Arial" w:hAnsi="Arial" w:cs="Arial"/>
                <w:sz w:val="16"/>
                <w:szCs w:val="16"/>
              </w:rPr>
            </w:pPr>
            <w:r>
              <w:rPr>
                <w:rFonts w:ascii="Arial" w:hAnsi="Arial" w:cs="Arial"/>
                <w:sz w:val="16"/>
                <w:szCs w:val="16"/>
              </w:rPr>
              <w:t>2nd DAI</w:t>
            </w:r>
          </w:p>
        </w:tc>
        <w:tc>
          <w:tcPr>
            <w:tcW w:w="1134" w:type="dxa"/>
            <w:noWrap/>
          </w:tcPr>
          <w:p w14:paraId="551EEDB2"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1E919F48" w14:textId="77777777" w:rsidR="00D41C77" w:rsidRDefault="00D41C77" w:rsidP="00BA4193">
            <w:pPr>
              <w:rPr>
                <w:rFonts w:ascii="Arial" w:hAnsi="Arial" w:cs="Arial"/>
                <w:sz w:val="16"/>
                <w:szCs w:val="16"/>
              </w:rPr>
            </w:pPr>
            <w:r>
              <w:rPr>
                <w:rFonts w:ascii="Arial" w:hAnsi="Arial" w:cs="Arial"/>
                <w:sz w:val="16"/>
                <w:szCs w:val="16"/>
              </w:rPr>
              <w:t>0 or 2</w:t>
            </w:r>
          </w:p>
        </w:tc>
        <w:tc>
          <w:tcPr>
            <w:tcW w:w="1276" w:type="dxa"/>
            <w:shd w:val="clear" w:color="auto" w:fill="auto"/>
          </w:tcPr>
          <w:p w14:paraId="539849EC" w14:textId="77777777" w:rsidR="00D41C77" w:rsidRPr="008043C1" w:rsidRDefault="00D41C77" w:rsidP="00BA4193">
            <w:pPr>
              <w:rPr>
                <w:rFonts w:ascii="Arial" w:hAnsi="Arial" w:cs="Arial"/>
                <w:sz w:val="16"/>
                <w:szCs w:val="16"/>
              </w:rPr>
            </w:pPr>
            <w:r w:rsidRPr="008043C1">
              <w:rPr>
                <w:rFonts w:ascii="Arial" w:hAnsi="Arial" w:cs="Arial"/>
                <w:sz w:val="16"/>
                <w:szCs w:val="16"/>
              </w:rPr>
              <w:t>-</w:t>
            </w:r>
          </w:p>
        </w:tc>
        <w:tc>
          <w:tcPr>
            <w:tcW w:w="3538" w:type="dxa"/>
          </w:tcPr>
          <w:p w14:paraId="1458C87D" w14:textId="77777777" w:rsidR="00D41C77" w:rsidRPr="00294DBB" w:rsidRDefault="00D41C77" w:rsidP="00BA4193">
            <w:pPr>
              <w:rPr>
                <w:rFonts w:ascii="Arial" w:hAnsi="Arial" w:cs="Arial"/>
                <w:sz w:val="16"/>
                <w:szCs w:val="16"/>
                <w:lang w:val="en-US"/>
              </w:rPr>
            </w:pPr>
          </w:p>
        </w:tc>
      </w:tr>
      <w:tr w:rsidR="00D41C77" w:rsidRPr="009E4642" w14:paraId="37323D05" w14:textId="77777777" w:rsidTr="00BA4193">
        <w:trPr>
          <w:trHeight w:val="255"/>
        </w:trPr>
        <w:tc>
          <w:tcPr>
            <w:tcW w:w="2405" w:type="dxa"/>
            <w:noWrap/>
            <w:hideMark/>
          </w:tcPr>
          <w:p w14:paraId="6121E7E8" w14:textId="77777777" w:rsidR="00D41C77" w:rsidRPr="00C9509E" w:rsidRDefault="00D41C77" w:rsidP="00BA4193">
            <w:pPr>
              <w:rPr>
                <w:rFonts w:ascii="Arial" w:hAnsi="Arial" w:cs="Arial"/>
                <w:sz w:val="16"/>
                <w:szCs w:val="16"/>
                <w:lang w:val="en-US"/>
              </w:rPr>
            </w:pPr>
            <w:r w:rsidRPr="00C9509E">
              <w:rPr>
                <w:rFonts w:ascii="Arial" w:hAnsi="Arial" w:cs="Arial"/>
                <w:sz w:val="16"/>
                <w:szCs w:val="16"/>
                <w:lang w:val="en-US"/>
              </w:rPr>
              <w:t xml:space="preserve">TPC command for scheduled PUSCH </w:t>
            </w:r>
          </w:p>
        </w:tc>
        <w:tc>
          <w:tcPr>
            <w:tcW w:w="1134" w:type="dxa"/>
            <w:noWrap/>
            <w:hideMark/>
          </w:tcPr>
          <w:p w14:paraId="6CCA92B5" w14:textId="77777777" w:rsidR="00D41C77" w:rsidRPr="00294DBB" w:rsidRDefault="00D41C77" w:rsidP="00BA4193">
            <w:pPr>
              <w:rPr>
                <w:rFonts w:ascii="Arial" w:hAnsi="Arial" w:cs="Arial"/>
                <w:sz w:val="16"/>
                <w:szCs w:val="16"/>
              </w:rPr>
            </w:pPr>
            <w:r w:rsidRPr="00294DBB">
              <w:rPr>
                <w:rFonts w:ascii="Arial" w:hAnsi="Arial" w:cs="Arial"/>
                <w:sz w:val="16"/>
                <w:szCs w:val="16"/>
              </w:rPr>
              <w:t>2</w:t>
            </w:r>
          </w:p>
        </w:tc>
        <w:tc>
          <w:tcPr>
            <w:tcW w:w="1276" w:type="dxa"/>
            <w:shd w:val="clear" w:color="auto" w:fill="auto"/>
          </w:tcPr>
          <w:p w14:paraId="326B2B62" w14:textId="77777777" w:rsidR="00D41C77" w:rsidRPr="00294DBB" w:rsidRDefault="00D41C77" w:rsidP="00BA4193">
            <w:pPr>
              <w:rPr>
                <w:rFonts w:ascii="Arial" w:hAnsi="Arial" w:cs="Arial"/>
                <w:sz w:val="16"/>
                <w:szCs w:val="16"/>
              </w:rPr>
            </w:pPr>
            <w:r>
              <w:rPr>
                <w:rFonts w:ascii="Arial" w:hAnsi="Arial" w:cs="Arial"/>
                <w:sz w:val="16"/>
                <w:szCs w:val="16"/>
              </w:rPr>
              <w:t>2</w:t>
            </w:r>
          </w:p>
        </w:tc>
        <w:tc>
          <w:tcPr>
            <w:tcW w:w="1276" w:type="dxa"/>
            <w:shd w:val="clear" w:color="auto" w:fill="auto"/>
          </w:tcPr>
          <w:p w14:paraId="546C0B5E"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2</w:t>
            </w:r>
          </w:p>
        </w:tc>
        <w:tc>
          <w:tcPr>
            <w:tcW w:w="3538" w:type="dxa"/>
            <w:noWrap/>
          </w:tcPr>
          <w:p w14:paraId="4FFCFAE7" w14:textId="77777777" w:rsidR="00D41C77" w:rsidRPr="00294DBB" w:rsidRDefault="00D41C77" w:rsidP="00BA4193">
            <w:pPr>
              <w:rPr>
                <w:rFonts w:ascii="Arial" w:hAnsi="Arial" w:cs="Arial"/>
                <w:sz w:val="16"/>
                <w:szCs w:val="16"/>
                <w:lang w:val="en-US"/>
              </w:rPr>
            </w:pPr>
          </w:p>
        </w:tc>
      </w:tr>
      <w:tr w:rsidR="00D41C77" w:rsidRPr="009E4642" w14:paraId="2C622DE0" w14:textId="77777777" w:rsidTr="00BA4193">
        <w:trPr>
          <w:trHeight w:val="255"/>
        </w:trPr>
        <w:tc>
          <w:tcPr>
            <w:tcW w:w="2405" w:type="dxa"/>
            <w:noWrap/>
          </w:tcPr>
          <w:p w14:paraId="006A4366" w14:textId="77777777" w:rsidR="00D41C77" w:rsidRDefault="00D41C77" w:rsidP="00BA4193">
            <w:pPr>
              <w:rPr>
                <w:rFonts w:ascii="Arial" w:hAnsi="Arial" w:cs="Arial"/>
                <w:sz w:val="16"/>
                <w:szCs w:val="16"/>
                <w:lang w:val="en-US"/>
              </w:rPr>
            </w:pPr>
            <w:r w:rsidRPr="00294DBB">
              <w:rPr>
                <w:rFonts w:ascii="Arial" w:hAnsi="Arial" w:cs="Arial"/>
                <w:sz w:val="16"/>
                <w:szCs w:val="16"/>
              </w:rPr>
              <w:t>UL/SUL indicator</w:t>
            </w:r>
          </w:p>
        </w:tc>
        <w:tc>
          <w:tcPr>
            <w:tcW w:w="1134" w:type="dxa"/>
            <w:noWrap/>
          </w:tcPr>
          <w:p w14:paraId="07A83DCE" w14:textId="77777777" w:rsidR="00D41C77" w:rsidRPr="00294DBB" w:rsidRDefault="00D41C77" w:rsidP="00BA4193">
            <w:pPr>
              <w:rPr>
                <w:rFonts w:ascii="Arial" w:hAnsi="Arial" w:cs="Arial"/>
                <w:sz w:val="16"/>
                <w:szCs w:val="16"/>
              </w:rPr>
            </w:pPr>
            <w:r>
              <w:rPr>
                <w:rFonts w:ascii="Arial" w:hAnsi="Arial" w:cs="Arial"/>
                <w:sz w:val="16"/>
                <w:szCs w:val="16"/>
              </w:rPr>
              <w:t>0-</w:t>
            </w:r>
            <w:r w:rsidRPr="00294DBB">
              <w:rPr>
                <w:rFonts w:ascii="Arial" w:hAnsi="Arial" w:cs="Arial"/>
                <w:sz w:val="16"/>
                <w:szCs w:val="16"/>
              </w:rPr>
              <w:t>1</w:t>
            </w:r>
          </w:p>
        </w:tc>
        <w:tc>
          <w:tcPr>
            <w:tcW w:w="1276" w:type="dxa"/>
            <w:shd w:val="clear" w:color="auto" w:fill="auto"/>
          </w:tcPr>
          <w:p w14:paraId="5C57BF95" w14:textId="77777777" w:rsidR="00D41C77" w:rsidRDefault="00D41C77" w:rsidP="00BA4193">
            <w:pPr>
              <w:rPr>
                <w:rFonts w:ascii="Arial" w:hAnsi="Arial" w:cs="Arial"/>
                <w:sz w:val="16"/>
                <w:szCs w:val="16"/>
              </w:rPr>
            </w:pPr>
            <w:r>
              <w:rPr>
                <w:rFonts w:ascii="Arial" w:hAnsi="Arial" w:cs="Arial"/>
                <w:sz w:val="16"/>
                <w:szCs w:val="16"/>
                <w:lang w:val="en-US"/>
              </w:rPr>
              <w:t>1</w:t>
            </w:r>
          </w:p>
        </w:tc>
        <w:tc>
          <w:tcPr>
            <w:tcW w:w="1276" w:type="dxa"/>
            <w:shd w:val="clear" w:color="auto" w:fill="auto"/>
          </w:tcPr>
          <w:p w14:paraId="2D5DA1DE" w14:textId="77777777" w:rsidR="00D41C77" w:rsidRPr="00294DBB" w:rsidRDefault="00D41C77" w:rsidP="00BA4193">
            <w:pPr>
              <w:rPr>
                <w:rFonts w:ascii="Arial" w:hAnsi="Arial" w:cs="Arial"/>
                <w:sz w:val="16"/>
                <w:szCs w:val="16"/>
              </w:rPr>
            </w:pPr>
            <w:r>
              <w:rPr>
                <w:rFonts w:ascii="Arial" w:hAnsi="Arial" w:cs="Arial"/>
                <w:sz w:val="16"/>
                <w:szCs w:val="16"/>
                <w:lang w:val="en-US"/>
              </w:rPr>
              <w:t>-</w:t>
            </w:r>
          </w:p>
        </w:tc>
        <w:tc>
          <w:tcPr>
            <w:tcW w:w="3538" w:type="dxa"/>
            <w:noWrap/>
          </w:tcPr>
          <w:p w14:paraId="7C177EA3" w14:textId="77777777" w:rsidR="00D41C77" w:rsidRPr="00294DBB" w:rsidRDefault="00D41C77" w:rsidP="00BA4193">
            <w:pPr>
              <w:rPr>
                <w:rFonts w:ascii="Arial" w:hAnsi="Arial" w:cs="Arial"/>
                <w:sz w:val="16"/>
                <w:szCs w:val="16"/>
                <w:lang w:val="en-US"/>
              </w:rPr>
            </w:pPr>
          </w:p>
        </w:tc>
      </w:tr>
      <w:tr w:rsidR="00D41C77" w:rsidRPr="00392782" w14:paraId="7A2EB52B" w14:textId="77777777" w:rsidTr="00BA4193">
        <w:trPr>
          <w:trHeight w:val="255"/>
        </w:trPr>
        <w:tc>
          <w:tcPr>
            <w:tcW w:w="2405" w:type="dxa"/>
            <w:noWrap/>
          </w:tcPr>
          <w:p w14:paraId="4D86AB30" w14:textId="77777777" w:rsidR="00D41C77" w:rsidRPr="00C9509E" w:rsidRDefault="00D41C77" w:rsidP="00BA4193">
            <w:pPr>
              <w:rPr>
                <w:rFonts w:ascii="Arial" w:hAnsi="Arial" w:cs="Arial"/>
                <w:sz w:val="16"/>
                <w:szCs w:val="16"/>
                <w:lang w:val="en-US"/>
              </w:rPr>
            </w:pPr>
            <w:r w:rsidRPr="00294DBB">
              <w:rPr>
                <w:rFonts w:ascii="Arial" w:hAnsi="Arial" w:cs="Arial"/>
                <w:sz w:val="16"/>
                <w:szCs w:val="16"/>
              </w:rPr>
              <w:t>SRS resource indicator</w:t>
            </w:r>
          </w:p>
        </w:tc>
        <w:tc>
          <w:tcPr>
            <w:tcW w:w="1134" w:type="dxa"/>
            <w:noWrap/>
          </w:tcPr>
          <w:p w14:paraId="42622ED9"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1276" w:type="dxa"/>
            <w:shd w:val="clear" w:color="auto" w:fill="auto"/>
          </w:tcPr>
          <w:p w14:paraId="4BAC0F93"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Depending on the</w:t>
            </w:r>
            <w:r w:rsidRPr="004973BD">
              <w:rPr>
                <w:rFonts w:ascii="Arial" w:hAnsi="Arial" w:cs="Arial"/>
                <w:sz w:val="16"/>
                <w:szCs w:val="16"/>
                <w:lang w:val="en-US"/>
              </w:rPr>
              <w:t xml:space="preserve"> number of configured SRS resources</w:t>
            </w:r>
          </w:p>
        </w:tc>
        <w:tc>
          <w:tcPr>
            <w:tcW w:w="1276" w:type="dxa"/>
            <w:shd w:val="clear" w:color="auto" w:fill="auto"/>
          </w:tcPr>
          <w:p w14:paraId="22DE64F4" w14:textId="77777777" w:rsidR="00D41C77" w:rsidRPr="00294DBB" w:rsidRDefault="00D41C77" w:rsidP="00BA4193">
            <w:pPr>
              <w:rPr>
                <w:rFonts w:ascii="Arial" w:hAnsi="Arial" w:cs="Arial"/>
                <w:sz w:val="16"/>
                <w:szCs w:val="16"/>
              </w:rPr>
            </w:pPr>
            <w:r w:rsidRPr="00294DBB">
              <w:rPr>
                <w:rFonts w:ascii="Arial" w:hAnsi="Arial" w:cs="Arial"/>
                <w:sz w:val="16"/>
                <w:szCs w:val="16"/>
              </w:rPr>
              <w:t xml:space="preserve">1 </w:t>
            </w:r>
          </w:p>
        </w:tc>
        <w:tc>
          <w:tcPr>
            <w:tcW w:w="3538" w:type="dxa"/>
            <w:noWrap/>
          </w:tcPr>
          <w:p w14:paraId="48D3A35B"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For codebook-based PUSCH transmission</w:t>
            </w:r>
          </w:p>
        </w:tc>
      </w:tr>
      <w:tr w:rsidR="00D41C77" w:rsidRPr="00392782" w14:paraId="015F23A6" w14:textId="77777777" w:rsidTr="00BA4193">
        <w:trPr>
          <w:trHeight w:val="255"/>
        </w:trPr>
        <w:tc>
          <w:tcPr>
            <w:tcW w:w="2405" w:type="dxa"/>
            <w:noWrap/>
          </w:tcPr>
          <w:p w14:paraId="6CE92E07" w14:textId="77777777" w:rsidR="00D41C77" w:rsidRPr="004973BD" w:rsidRDefault="00D41C77" w:rsidP="00BA4193">
            <w:pPr>
              <w:rPr>
                <w:rFonts w:ascii="Arial" w:hAnsi="Arial" w:cs="Arial"/>
                <w:sz w:val="16"/>
                <w:szCs w:val="16"/>
                <w:lang w:val="en-US"/>
              </w:rPr>
            </w:pPr>
            <w:r w:rsidRPr="004973BD">
              <w:rPr>
                <w:rFonts w:ascii="Arial" w:hAnsi="Arial" w:cs="Arial"/>
                <w:sz w:val="16"/>
                <w:szCs w:val="16"/>
                <w:lang w:val="en-US"/>
              </w:rPr>
              <w:t>Precoding information and number o</w:t>
            </w:r>
            <w:r>
              <w:rPr>
                <w:rFonts w:ascii="Arial" w:hAnsi="Arial" w:cs="Arial"/>
                <w:sz w:val="16"/>
                <w:szCs w:val="16"/>
                <w:lang w:val="en-US"/>
              </w:rPr>
              <w:t>f layers</w:t>
            </w:r>
          </w:p>
        </w:tc>
        <w:tc>
          <w:tcPr>
            <w:tcW w:w="1134" w:type="dxa"/>
            <w:noWrap/>
          </w:tcPr>
          <w:p w14:paraId="4897A2AD"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7C48A27B" w14:textId="77777777" w:rsidR="00D41C77" w:rsidRDefault="00D41C77" w:rsidP="00BA4193">
            <w:pPr>
              <w:rPr>
                <w:rFonts w:ascii="Arial" w:hAnsi="Arial" w:cs="Arial"/>
                <w:sz w:val="16"/>
                <w:szCs w:val="16"/>
                <w:lang w:val="en-US"/>
              </w:rPr>
            </w:pPr>
            <w:r>
              <w:rPr>
                <w:rFonts w:ascii="Arial" w:hAnsi="Arial" w:cs="Arial"/>
                <w:sz w:val="16"/>
                <w:szCs w:val="16"/>
                <w:lang w:val="en-US"/>
              </w:rPr>
              <w:t>0-6</w:t>
            </w:r>
          </w:p>
        </w:tc>
        <w:tc>
          <w:tcPr>
            <w:tcW w:w="1276" w:type="dxa"/>
            <w:shd w:val="clear" w:color="auto" w:fill="auto"/>
          </w:tcPr>
          <w:p w14:paraId="098E4E82" w14:textId="77777777" w:rsidR="00D41C77" w:rsidRPr="004973BD" w:rsidRDefault="00D41C77" w:rsidP="00BA4193">
            <w:pPr>
              <w:rPr>
                <w:rFonts w:ascii="Arial" w:hAnsi="Arial" w:cs="Arial"/>
                <w:sz w:val="16"/>
                <w:szCs w:val="16"/>
                <w:lang w:val="en-US"/>
              </w:rPr>
            </w:pPr>
            <w:r w:rsidRPr="00294DBB">
              <w:rPr>
                <w:rFonts w:ascii="Arial" w:hAnsi="Arial" w:cs="Arial"/>
                <w:sz w:val="16"/>
                <w:szCs w:val="16"/>
                <w:lang w:val="en-US"/>
              </w:rPr>
              <w:t xml:space="preserve">Configurable, where 0 bit is one possible value </w:t>
            </w:r>
          </w:p>
        </w:tc>
        <w:tc>
          <w:tcPr>
            <w:tcW w:w="3538" w:type="dxa"/>
            <w:noWrap/>
          </w:tcPr>
          <w:p w14:paraId="3366949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 xml:space="preserve">0 bit is one possible value in case UE only support one SRS port. </w:t>
            </w:r>
          </w:p>
        </w:tc>
      </w:tr>
      <w:tr w:rsidR="00D41C77" w:rsidRPr="00392782" w14:paraId="03E3BEE6" w14:textId="77777777" w:rsidTr="00BA4193">
        <w:trPr>
          <w:trHeight w:val="255"/>
        </w:trPr>
        <w:tc>
          <w:tcPr>
            <w:tcW w:w="2405" w:type="dxa"/>
            <w:noWrap/>
          </w:tcPr>
          <w:p w14:paraId="39E75306" w14:textId="77777777" w:rsidR="00D41C77" w:rsidRPr="004973BD" w:rsidRDefault="00D41C77" w:rsidP="00BA4193">
            <w:pPr>
              <w:rPr>
                <w:rFonts w:ascii="Arial" w:hAnsi="Arial" w:cs="Arial"/>
                <w:sz w:val="16"/>
                <w:szCs w:val="16"/>
                <w:lang w:val="en-US"/>
              </w:rPr>
            </w:pPr>
            <w:r w:rsidRPr="00294DBB">
              <w:rPr>
                <w:rFonts w:ascii="Arial" w:hAnsi="Arial" w:cs="Arial"/>
                <w:sz w:val="16"/>
                <w:szCs w:val="16"/>
              </w:rPr>
              <w:t>Antenna port</w:t>
            </w:r>
          </w:p>
        </w:tc>
        <w:tc>
          <w:tcPr>
            <w:tcW w:w="1134" w:type="dxa"/>
            <w:noWrap/>
          </w:tcPr>
          <w:p w14:paraId="7A68DE1A"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41D7758" w14:textId="77777777" w:rsidR="00D41C77" w:rsidRDefault="00D41C77" w:rsidP="00BA4193">
            <w:pPr>
              <w:rPr>
                <w:rFonts w:ascii="Arial" w:hAnsi="Arial" w:cs="Arial"/>
                <w:sz w:val="16"/>
                <w:szCs w:val="16"/>
                <w:lang w:val="en-US"/>
              </w:rPr>
            </w:pPr>
            <w:r>
              <w:rPr>
                <w:rFonts w:ascii="Arial" w:hAnsi="Arial" w:cs="Arial"/>
                <w:sz w:val="16"/>
                <w:szCs w:val="16"/>
                <w:lang w:val="en-US"/>
              </w:rPr>
              <w:t>2-5</w:t>
            </w:r>
          </w:p>
        </w:tc>
        <w:tc>
          <w:tcPr>
            <w:tcW w:w="1276" w:type="dxa"/>
            <w:shd w:val="clear" w:color="auto" w:fill="auto"/>
          </w:tcPr>
          <w:p w14:paraId="1978340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rPr>
              <w:t>0</w:t>
            </w:r>
          </w:p>
        </w:tc>
        <w:tc>
          <w:tcPr>
            <w:tcW w:w="3538" w:type="dxa"/>
            <w:noWrap/>
          </w:tcPr>
          <w:p w14:paraId="3370A7D7"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0 bit as one can use port 0, 0/1, 0/1/2 or 0/1/2/3 for rank 1,2,3 and 4 respectively.</w:t>
            </w:r>
          </w:p>
        </w:tc>
      </w:tr>
      <w:tr w:rsidR="00D41C77" w:rsidRPr="00392782" w14:paraId="74F773AC" w14:textId="77777777" w:rsidTr="00BA4193">
        <w:trPr>
          <w:trHeight w:val="255"/>
        </w:trPr>
        <w:tc>
          <w:tcPr>
            <w:tcW w:w="2405" w:type="dxa"/>
            <w:noWrap/>
          </w:tcPr>
          <w:p w14:paraId="531F1E39" w14:textId="77777777" w:rsidR="00D41C77" w:rsidRPr="00294DBB" w:rsidRDefault="00D41C77" w:rsidP="00BA4193">
            <w:pPr>
              <w:rPr>
                <w:rFonts w:ascii="Arial" w:hAnsi="Arial" w:cs="Arial"/>
                <w:sz w:val="16"/>
                <w:szCs w:val="16"/>
              </w:rPr>
            </w:pPr>
            <w:r w:rsidRPr="00294DBB">
              <w:rPr>
                <w:rFonts w:ascii="Arial" w:hAnsi="Arial" w:cs="Arial"/>
                <w:sz w:val="16"/>
                <w:szCs w:val="16"/>
              </w:rPr>
              <w:lastRenderedPageBreak/>
              <w:t>SRS request</w:t>
            </w:r>
          </w:p>
        </w:tc>
        <w:tc>
          <w:tcPr>
            <w:tcW w:w="1134" w:type="dxa"/>
            <w:noWrap/>
          </w:tcPr>
          <w:p w14:paraId="6BD75209"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3E732199" w14:textId="77777777" w:rsidR="00D41C77" w:rsidRDefault="00D41C77" w:rsidP="00BA4193">
            <w:pPr>
              <w:rPr>
                <w:rFonts w:ascii="Arial" w:hAnsi="Arial" w:cs="Arial"/>
                <w:sz w:val="16"/>
                <w:szCs w:val="16"/>
                <w:lang w:val="en-US"/>
              </w:rPr>
            </w:pPr>
            <w:r>
              <w:rPr>
                <w:rFonts w:ascii="Arial" w:hAnsi="Arial" w:cs="Arial"/>
                <w:sz w:val="16"/>
                <w:szCs w:val="16"/>
                <w:lang w:val="en-US"/>
              </w:rPr>
              <w:t>2-3</w:t>
            </w:r>
          </w:p>
        </w:tc>
        <w:tc>
          <w:tcPr>
            <w:tcW w:w="1276" w:type="dxa"/>
            <w:shd w:val="clear" w:color="auto" w:fill="auto"/>
          </w:tcPr>
          <w:p w14:paraId="61DCCE03" w14:textId="77777777" w:rsidR="00D41C77" w:rsidRPr="00294DBB" w:rsidRDefault="00D41C77" w:rsidP="00BA4193">
            <w:pPr>
              <w:rPr>
                <w:rFonts w:ascii="Arial" w:hAnsi="Arial" w:cs="Arial"/>
                <w:sz w:val="16"/>
                <w:szCs w:val="16"/>
              </w:rPr>
            </w:pPr>
            <w:r w:rsidRPr="00294DBB">
              <w:rPr>
                <w:rFonts w:ascii="Arial" w:hAnsi="Arial" w:cs="Arial"/>
                <w:sz w:val="16"/>
                <w:szCs w:val="16"/>
              </w:rPr>
              <w:t>Configurable (0</w:t>
            </w:r>
            <w:r>
              <w:rPr>
                <w:rFonts w:ascii="Arial" w:hAnsi="Arial" w:cs="Arial"/>
                <w:sz w:val="16"/>
                <w:szCs w:val="16"/>
              </w:rPr>
              <w:t>-</w:t>
            </w:r>
            <w:r w:rsidRPr="00294DBB">
              <w:rPr>
                <w:rFonts w:ascii="Arial" w:hAnsi="Arial" w:cs="Arial"/>
                <w:sz w:val="16"/>
                <w:szCs w:val="16"/>
              </w:rPr>
              <w:t>1)</w:t>
            </w:r>
          </w:p>
        </w:tc>
        <w:tc>
          <w:tcPr>
            <w:tcW w:w="3538" w:type="dxa"/>
            <w:noWrap/>
          </w:tcPr>
          <w:p w14:paraId="6ED8245A" w14:textId="77777777" w:rsidR="00D41C77" w:rsidRPr="00294DBB" w:rsidRDefault="00D41C77" w:rsidP="00BA4193">
            <w:pPr>
              <w:rPr>
                <w:rFonts w:ascii="Arial" w:hAnsi="Arial" w:cs="Arial"/>
                <w:sz w:val="16"/>
                <w:szCs w:val="16"/>
                <w:lang w:val="en-US"/>
              </w:rPr>
            </w:pPr>
            <w:r w:rsidRPr="00294DBB">
              <w:rPr>
                <w:rFonts w:ascii="Arial" w:hAnsi="Arial" w:cs="Arial"/>
                <w:sz w:val="16"/>
                <w:szCs w:val="16"/>
                <w:lang w:val="en-US"/>
              </w:rPr>
              <w:t>For supporting UL beamforming in FR2. For periodic traffic, periodic SRS can also be configured.</w:t>
            </w:r>
            <w:r w:rsidRPr="00294DBB">
              <w:rPr>
                <w:rFonts w:eastAsia="Times New Roman"/>
                <w:sz w:val="16"/>
                <w:szCs w:val="16"/>
                <w:lang w:val="en-GB"/>
              </w:rPr>
              <w:t xml:space="preserve"> </w:t>
            </w:r>
          </w:p>
        </w:tc>
      </w:tr>
      <w:tr w:rsidR="00D41C77" w:rsidRPr="004973BD" w14:paraId="1AA36CBF" w14:textId="77777777" w:rsidTr="00BA4193">
        <w:trPr>
          <w:trHeight w:val="255"/>
        </w:trPr>
        <w:tc>
          <w:tcPr>
            <w:tcW w:w="2405" w:type="dxa"/>
            <w:noWrap/>
          </w:tcPr>
          <w:p w14:paraId="541D8BBD" w14:textId="77777777" w:rsidR="00D41C77" w:rsidRPr="00294DBB" w:rsidRDefault="00D41C77" w:rsidP="00BA4193">
            <w:pPr>
              <w:rPr>
                <w:rFonts w:ascii="Arial" w:hAnsi="Arial" w:cs="Arial"/>
                <w:sz w:val="16"/>
                <w:szCs w:val="16"/>
              </w:rPr>
            </w:pPr>
            <w:r w:rsidRPr="00294DBB">
              <w:rPr>
                <w:rFonts w:ascii="Arial" w:hAnsi="Arial" w:cs="Arial"/>
                <w:sz w:val="16"/>
                <w:szCs w:val="16"/>
              </w:rPr>
              <w:t>CSI request</w:t>
            </w:r>
          </w:p>
        </w:tc>
        <w:tc>
          <w:tcPr>
            <w:tcW w:w="1134" w:type="dxa"/>
            <w:noWrap/>
          </w:tcPr>
          <w:p w14:paraId="0C86AE0D"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5CFDAC7" w14:textId="77777777" w:rsidR="00D41C77" w:rsidRDefault="00D41C77" w:rsidP="00BA4193">
            <w:pPr>
              <w:rPr>
                <w:rFonts w:ascii="Arial" w:hAnsi="Arial" w:cs="Arial"/>
                <w:sz w:val="16"/>
                <w:szCs w:val="16"/>
                <w:lang w:val="en-US"/>
              </w:rPr>
            </w:pPr>
            <w:r>
              <w:rPr>
                <w:rFonts w:ascii="Arial" w:hAnsi="Arial" w:cs="Arial"/>
                <w:sz w:val="16"/>
                <w:szCs w:val="16"/>
                <w:lang w:val="en-US"/>
              </w:rPr>
              <w:t>0-6</w:t>
            </w:r>
          </w:p>
        </w:tc>
        <w:tc>
          <w:tcPr>
            <w:tcW w:w="1276" w:type="dxa"/>
            <w:shd w:val="clear" w:color="auto" w:fill="auto"/>
          </w:tcPr>
          <w:p w14:paraId="3208C4A8" w14:textId="77777777" w:rsidR="00D41C77" w:rsidRPr="00294DBB" w:rsidRDefault="00D41C77" w:rsidP="00BA4193">
            <w:pPr>
              <w:rPr>
                <w:rFonts w:ascii="Arial" w:hAnsi="Arial" w:cs="Arial"/>
                <w:sz w:val="16"/>
                <w:szCs w:val="16"/>
              </w:rPr>
            </w:pPr>
            <w:r w:rsidRPr="00294DBB">
              <w:rPr>
                <w:rFonts w:ascii="Arial" w:hAnsi="Arial" w:cs="Arial"/>
                <w:sz w:val="16"/>
                <w:szCs w:val="16"/>
              </w:rPr>
              <w:t>Configurable (</w:t>
            </w:r>
            <w:r>
              <w:rPr>
                <w:rFonts w:ascii="Arial" w:hAnsi="Arial" w:cs="Arial"/>
                <w:sz w:val="16"/>
                <w:szCs w:val="16"/>
              </w:rPr>
              <w:t>0-2</w:t>
            </w:r>
            <w:r w:rsidRPr="00294DBB">
              <w:rPr>
                <w:rFonts w:ascii="Arial" w:hAnsi="Arial" w:cs="Arial"/>
                <w:sz w:val="16"/>
                <w:szCs w:val="16"/>
              </w:rPr>
              <w:t>)</w:t>
            </w:r>
          </w:p>
        </w:tc>
        <w:tc>
          <w:tcPr>
            <w:tcW w:w="3538" w:type="dxa"/>
            <w:noWrap/>
          </w:tcPr>
          <w:p w14:paraId="156D3BFF" w14:textId="77777777" w:rsidR="00D41C77" w:rsidRPr="00294DBB" w:rsidRDefault="00D41C77" w:rsidP="00BA4193">
            <w:pPr>
              <w:rPr>
                <w:rFonts w:ascii="Arial" w:hAnsi="Arial" w:cs="Arial"/>
                <w:sz w:val="16"/>
                <w:szCs w:val="16"/>
                <w:lang w:val="en-US"/>
              </w:rPr>
            </w:pPr>
          </w:p>
        </w:tc>
      </w:tr>
      <w:tr w:rsidR="00D41C77" w:rsidRPr="004973BD" w14:paraId="5D7BF48B" w14:textId="77777777" w:rsidTr="00BA4193">
        <w:trPr>
          <w:trHeight w:val="255"/>
        </w:trPr>
        <w:tc>
          <w:tcPr>
            <w:tcW w:w="2405" w:type="dxa"/>
            <w:noWrap/>
          </w:tcPr>
          <w:p w14:paraId="0A8F9D54" w14:textId="77777777" w:rsidR="00D41C77" w:rsidRPr="00294DBB" w:rsidRDefault="00D41C77" w:rsidP="00BA4193">
            <w:pPr>
              <w:rPr>
                <w:rFonts w:ascii="Arial" w:hAnsi="Arial" w:cs="Arial"/>
                <w:sz w:val="16"/>
                <w:szCs w:val="16"/>
              </w:rPr>
            </w:pPr>
            <w:r>
              <w:rPr>
                <w:rFonts w:ascii="Arial" w:hAnsi="Arial" w:cs="Arial"/>
                <w:sz w:val="16"/>
                <w:szCs w:val="16"/>
              </w:rPr>
              <w:t>PTRS-DMRS association</w:t>
            </w:r>
          </w:p>
        </w:tc>
        <w:tc>
          <w:tcPr>
            <w:tcW w:w="1134" w:type="dxa"/>
            <w:noWrap/>
          </w:tcPr>
          <w:p w14:paraId="42934CFF"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27FDB64B" w14:textId="77777777" w:rsidR="00D41C77" w:rsidRDefault="00D41C77" w:rsidP="00BA4193">
            <w:pPr>
              <w:rPr>
                <w:rFonts w:ascii="Arial" w:hAnsi="Arial" w:cs="Arial"/>
                <w:sz w:val="16"/>
                <w:szCs w:val="16"/>
                <w:lang w:val="en-US"/>
              </w:rPr>
            </w:pPr>
            <w:r>
              <w:rPr>
                <w:rFonts w:ascii="Arial" w:hAnsi="Arial" w:cs="Arial"/>
                <w:sz w:val="16"/>
                <w:szCs w:val="16"/>
                <w:lang w:val="en-US"/>
              </w:rPr>
              <w:t>0 or 2</w:t>
            </w:r>
          </w:p>
        </w:tc>
        <w:tc>
          <w:tcPr>
            <w:tcW w:w="1276" w:type="dxa"/>
            <w:shd w:val="clear" w:color="auto" w:fill="auto"/>
          </w:tcPr>
          <w:p w14:paraId="4B47250D"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3538" w:type="dxa"/>
            <w:noWrap/>
          </w:tcPr>
          <w:p w14:paraId="03653A58" w14:textId="77777777" w:rsidR="00D41C77" w:rsidRPr="00294DBB" w:rsidRDefault="00D41C77" w:rsidP="00BA4193">
            <w:pPr>
              <w:rPr>
                <w:rFonts w:ascii="Arial" w:hAnsi="Arial" w:cs="Arial"/>
                <w:sz w:val="16"/>
                <w:szCs w:val="16"/>
                <w:lang w:val="en-US"/>
              </w:rPr>
            </w:pPr>
          </w:p>
        </w:tc>
      </w:tr>
      <w:tr w:rsidR="00D41C77" w:rsidRPr="00392782" w14:paraId="0D31387E" w14:textId="77777777" w:rsidTr="00BA4193">
        <w:trPr>
          <w:trHeight w:val="255"/>
        </w:trPr>
        <w:tc>
          <w:tcPr>
            <w:tcW w:w="2405" w:type="dxa"/>
            <w:noWrap/>
          </w:tcPr>
          <w:p w14:paraId="776169A2" w14:textId="77777777" w:rsidR="00D41C77" w:rsidRDefault="00D41C77" w:rsidP="00BA4193">
            <w:pPr>
              <w:rPr>
                <w:rFonts w:ascii="Arial" w:hAnsi="Arial" w:cs="Arial"/>
                <w:sz w:val="16"/>
                <w:szCs w:val="16"/>
              </w:rPr>
            </w:pPr>
            <w:r>
              <w:rPr>
                <w:rFonts w:ascii="Arial" w:hAnsi="Arial" w:cs="Arial"/>
                <w:sz w:val="16"/>
                <w:szCs w:val="16"/>
              </w:rPr>
              <w:t>Beta_offset indicator</w:t>
            </w:r>
          </w:p>
        </w:tc>
        <w:tc>
          <w:tcPr>
            <w:tcW w:w="1134" w:type="dxa"/>
            <w:noWrap/>
          </w:tcPr>
          <w:p w14:paraId="6F1E76B1"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7EBC5477" w14:textId="77777777" w:rsidR="00D41C77" w:rsidRDefault="00D41C77" w:rsidP="00BA4193">
            <w:pPr>
              <w:rPr>
                <w:rFonts w:ascii="Arial" w:hAnsi="Arial" w:cs="Arial"/>
                <w:sz w:val="16"/>
                <w:szCs w:val="16"/>
                <w:lang w:val="en-US"/>
              </w:rPr>
            </w:pPr>
            <w:r>
              <w:rPr>
                <w:rFonts w:ascii="Arial" w:hAnsi="Arial" w:cs="Arial"/>
                <w:sz w:val="16"/>
                <w:szCs w:val="16"/>
                <w:lang w:val="en-US"/>
              </w:rPr>
              <w:t>0 or 2</w:t>
            </w:r>
          </w:p>
        </w:tc>
        <w:tc>
          <w:tcPr>
            <w:tcW w:w="1276" w:type="dxa"/>
            <w:shd w:val="clear" w:color="auto" w:fill="auto"/>
          </w:tcPr>
          <w:p w14:paraId="1A01564A" w14:textId="77777777" w:rsidR="00D41C77" w:rsidRPr="00294DBB" w:rsidRDefault="00D41C77" w:rsidP="00BA4193">
            <w:pPr>
              <w:rPr>
                <w:rFonts w:ascii="Arial" w:hAnsi="Arial" w:cs="Arial"/>
                <w:sz w:val="16"/>
                <w:szCs w:val="16"/>
              </w:rPr>
            </w:pPr>
            <w:r>
              <w:rPr>
                <w:rFonts w:ascii="Arial" w:hAnsi="Arial" w:cs="Arial"/>
                <w:sz w:val="16"/>
                <w:szCs w:val="16"/>
              </w:rPr>
              <w:t>Configurable (0-2)</w:t>
            </w:r>
          </w:p>
        </w:tc>
        <w:tc>
          <w:tcPr>
            <w:tcW w:w="3538" w:type="dxa"/>
            <w:noWrap/>
          </w:tcPr>
          <w:p w14:paraId="40580E81" w14:textId="63B4F532" w:rsidR="00D41C77" w:rsidRPr="00294DBB" w:rsidRDefault="00D41C77" w:rsidP="00BA4193">
            <w:pPr>
              <w:rPr>
                <w:rFonts w:ascii="Arial" w:hAnsi="Arial" w:cs="Arial"/>
                <w:sz w:val="16"/>
                <w:szCs w:val="16"/>
                <w:lang w:val="en-US"/>
              </w:rPr>
            </w:pPr>
            <w:r w:rsidRPr="008B6438">
              <w:rPr>
                <w:rFonts w:ascii="Arial" w:hAnsi="Arial" w:cs="Arial"/>
                <w:sz w:val="16"/>
                <w:szCs w:val="16"/>
                <w:lang w:val="en-US"/>
              </w:rPr>
              <w:t xml:space="preserve">If not configured, it can be derived/determined based on </w:t>
            </w:r>
            <w:r w:rsidR="00392890" w:rsidRPr="008B6438">
              <w:rPr>
                <w:rFonts w:ascii="Arial" w:hAnsi="Arial" w:cs="Arial"/>
                <w:sz w:val="16"/>
                <w:szCs w:val="16"/>
                <w:lang w:val="en-US"/>
              </w:rPr>
              <w:t xml:space="preserve">other fields such as transmission </w:t>
            </w:r>
            <w:r w:rsidRPr="008B6438">
              <w:rPr>
                <w:rFonts w:ascii="Arial" w:hAnsi="Arial" w:cs="Arial"/>
                <w:sz w:val="16"/>
                <w:szCs w:val="16"/>
                <w:lang w:val="en-US"/>
              </w:rPr>
              <w:t>priority indicator.</w:t>
            </w:r>
          </w:p>
        </w:tc>
      </w:tr>
      <w:tr w:rsidR="00D41C77" w:rsidRPr="004973BD" w14:paraId="40C2A4A6" w14:textId="77777777" w:rsidTr="00BA4193">
        <w:trPr>
          <w:trHeight w:val="255"/>
        </w:trPr>
        <w:tc>
          <w:tcPr>
            <w:tcW w:w="2405" w:type="dxa"/>
            <w:noWrap/>
          </w:tcPr>
          <w:p w14:paraId="3450F425" w14:textId="77777777" w:rsidR="00D41C77" w:rsidRDefault="00D41C77" w:rsidP="00BA4193">
            <w:pPr>
              <w:rPr>
                <w:rFonts w:ascii="Arial" w:hAnsi="Arial" w:cs="Arial"/>
                <w:sz w:val="16"/>
                <w:szCs w:val="16"/>
              </w:rPr>
            </w:pPr>
            <w:r>
              <w:rPr>
                <w:rFonts w:ascii="Arial" w:hAnsi="Arial" w:cs="Arial"/>
                <w:sz w:val="16"/>
                <w:szCs w:val="16"/>
              </w:rPr>
              <w:t>DMRS sequence initialization</w:t>
            </w:r>
          </w:p>
        </w:tc>
        <w:tc>
          <w:tcPr>
            <w:tcW w:w="1134" w:type="dxa"/>
            <w:noWrap/>
          </w:tcPr>
          <w:p w14:paraId="20B2F607" w14:textId="77777777" w:rsidR="00D41C77" w:rsidRPr="004973BD" w:rsidRDefault="00D41C77" w:rsidP="00BA4193">
            <w:pPr>
              <w:rPr>
                <w:rFonts w:ascii="Arial" w:hAnsi="Arial" w:cs="Arial"/>
                <w:sz w:val="16"/>
                <w:szCs w:val="16"/>
                <w:lang w:val="en-US"/>
              </w:rPr>
            </w:pPr>
            <w:r>
              <w:rPr>
                <w:rFonts w:ascii="Arial" w:hAnsi="Arial" w:cs="Arial"/>
                <w:sz w:val="16"/>
                <w:szCs w:val="16"/>
                <w:lang w:val="en-US"/>
              </w:rPr>
              <w:t>-</w:t>
            </w:r>
          </w:p>
        </w:tc>
        <w:tc>
          <w:tcPr>
            <w:tcW w:w="1276" w:type="dxa"/>
            <w:shd w:val="clear" w:color="auto" w:fill="auto"/>
          </w:tcPr>
          <w:p w14:paraId="0C952211" w14:textId="77777777" w:rsidR="00D41C77" w:rsidRDefault="00D41C77" w:rsidP="00BA4193">
            <w:pPr>
              <w:rPr>
                <w:rFonts w:ascii="Arial" w:hAnsi="Arial" w:cs="Arial"/>
                <w:sz w:val="16"/>
                <w:szCs w:val="16"/>
                <w:lang w:val="en-US"/>
              </w:rPr>
            </w:pPr>
            <w:r>
              <w:rPr>
                <w:rFonts w:ascii="Arial" w:hAnsi="Arial" w:cs="Arial"/>
                <w:sz w:val="16"/>
                <w:szCs w:val="16"/>
                <w:lang w:val="en-US"/>
              </w:rPr>
              <w:t>0-1</w:t>
            </w:r>
          </w:p>
        </w:tc>
        <w:tc>
          <w:tcPr>
            <w:tcW w:w="1276" w:type="dxa"/>
            <w:shd w:val="clear" w:color="auto" w:fill="auto"/>
          </w:tcPr>
          <w:p w14:paraId="5048B081" w14:textId="77777777" w:rsidR="00D41C77" w:rsidRPr="00294DBB" w:rsidRDefault="00D41C77" w:rsidP="00BA4193">
            <w:pPr>
              <w:rPr>
                <w:rFonts w:ascii="Arial" w:hAnsi="Arial" w:cs="Arial"/>
                <w:sz w:val="16"/>
                <w:szCs w:val="16"/>
              </w:rPr>
            </w:pPr>
            <w:r>
              <w:rPr>
                <w:rFonts w:ascii="Arial" w:hAnsi="Arial" w:cs="Arial"/>
                <w:sz w:val="16"/>
                <w:szCs w:val="16"/>
              </w:rPr>
              <w:t>-</w:t>
            </w:r>
          </w:p>
        </w:tc>
        <w:tc>
          <w:tcPr>
            <w:tcW w:w="3538" w:type="dxa"/>
            <w:noWrap/>
          </w:tcPr>
          <w:p w14:paraId="0FA825E6" w14:textId="77777777" w:rsidR="00D41C77" w:rsidRPr="00294DBB" w:rsidRDefault="00D41C77" w:rsidP="00BA4193">
            <w:pPr>
              <w:rPr>
                <w:rFonts w:ascii="Arial" w:hAnsi="Arial" w:cs="Arial"/>
                <w:sz w:val="16"/>
                <w:szCs w:val="16"/>
                <w:lang w:val="en-US"/>
              </w:rPr>
            </w:pPr>
          </w:p>
        </w:tc>
      </w:tr>
      <w:tr w:rsidR="00D41C77" w:rsidRPr="00392782" w14:paraId="3783F73F" w14:textId="77777777" w:rsidTr="00BA4193">
        <w:trPr>
          <w:trHeight w:val="255"/>
        </w:trPr>
        <w:tc>
          <w:tcPr>
            <w:tcW w:w="2405" w:type="dxa"/>
            <w:shd w:val="clear" w:color="auto" w:fill="00B0F0"/>
            <w:noWrap/>
          </w:tcPr>
          <w:p w14:paraId="1BA30578" w14:textId="77777777" w:rsidR="00D41C77" w:rsidRPr="00294DBB" w:rsidRDefault="00D41C77" w:rsidP="00BA4193">
            <w:pPr>
              <w:rPr>
                <w:rFonts w:ascii="Arial" w:hAnsi="Arial" w:cs="Arial"/>
                <w:sz w:val="16"/>
                <w:szCs w:val="16"/>
              </w:rPr>
            </w:pPr>
            <w:r w:rsidRPr="007D11A1">
              <w:rPr>
                <w:rFonts w:ascii="Arial" w:hAnsi="Arial" w:cs="Arial"/>
                <w:sz w:val="16"/>
                <w:szCs w:val="16"/>
                <w:lang w:val="en-US"/>
              </w:rPr>
              <w:t>Transmission priority indicator</w:t>
            </w:r>
          </w:p>
        </w:tc>
        <w:tc>
          <w:tcPr>
            <w:tcW w:w="1134" w:type="dxa"/>
            <w:shd w:val="clear" w:color="auto" w:fill="00B0F0"/>
            <w:noWrap/>
          </w:tcPr>
          <w:p w14:paraId="58158829" w14:textId="77777777" w:rsidR="00D41C77" w:rsidRPr="00294DBB" w:rsidRDefault="00D41C77" w:rsidP="00BA4193">
            <w:pPr>
              <w:rPr>
                <w:rFonts w:ascii="Arial" w:hAnsi="Arial" w:cs="Arial"/>
                <w:sz w:val="16"/>
                <w:szCs w:val="16"/>
              </w:rPr>
            </w:pPr>
          </w:p>
        </w:tc>
        <w:tc>
          <w:tcPr>
            <w:tcW w:w="1276" w:type="dxa"/>
            <w:shd w:val="clear" w:color="auto" w:fill="00B0F0"/>
          </w:tcPr>
          <w:p w14:paraId="4D15763E" w14:textId="77777777" w:rsidR="00D41C77" w:rsidRPr="00294DBB" w:rsidRDefault="00D41C77" w:rsidP="00BA4193">
            <w:pPr>
              <w:rPr>
                <w:rFonts w:ascii="Arial" w:hAnsi="Arial" w:cs="Arial"/>
                <w:sz w:val="16"/>
                <w:szCs w:val="16"/>
                <w:lang w:val="en-US"/>
              </w:rPr>
            </w:pPr>
          </w:p>
        </w:tc>
        <w:tc>
          <w:tcPr>
            <w:tcW w:w="1276" w:type="dxa"/>
            <w:shd w:val="clear" w:color="auto" w:fill="00B0F0"/>
          </w:tcPr>
          <w:p w14:paraId="4B661133" w14:textId="77777777" w:rsidR="00D41C77" w:rsidRPr="00294DBB" w:rsidRDefault="00D41C77" w:rsidP="00BA4193">
            <w:pPr>
              <w:rPr>
                <w:rFonts w:ascii="Arial" w:hAnsi="Arial" w:cs="Arial"/>
                <w:sz w:val="16"/>
                <w:szCs w:val="16"/>
                <w:lang w:val="en-US"/>
              </w:rPr>
            </w:pPr>
            <w:r>
              <w:rPr>
                <w:rFonts w:ascii="Arial" w:hAnsi="Arial" w:cs="Arial"/>
                <w:sz w:val="16"/>
                <w:szCs w:val="16"/>
                <w:lang w:val="en-US"/>
              </w:rPr>
              <w:t xml:space="preserve">Configurable </w:t>
            </w:r>
            <w:r w:rsidRPr="007D11A1">
              <w:rPr>
                <w:rFonts w:ascii="Arial" w:hAnsi="Arial" w:cs="Arial"/>
                <w:sz w:val="16"/>
                <w:szCs w:val="16"/>
                <w:lang w:val="en-US"/>
              </w:rPr>
              <w:t>where 0 bit is one possible value</w:t>
            </w:r>
          </w:p>
        </w:tc>
        <w:tc>
          <w:tcPr>
            <w:tcW w:w="3538" w:type="dxa"/>
            <w:shd w:val="clear" w:color="auto" w:fill="00B0F0"/>
            <w:noWrap/>
          </w:tcPr>
          <w:p w14:paraId="25AEA1DA" w14:textId="1EB92A82" w:rsidR="00D41C77" w:rsidRPr="00294DBB" w:rsidRDefault="00D41C77" w:rsidP="00BA4193">
            <w:pPr>
              <w:rPr>
                <w:rFonts w:ascii="Arial" w:hAnsi="Arial" w:cs="Arial"/>
                <w:sz w:val="16"/>
                <w:szCs w:val="16"/>
                <w:lang w:val="en-US"/>
              </w:rPr>
            </w:pPr>
            <w:r>
              <w:rPr>
                <w:rFonts w:ascii="Arial" w:hAnsi="Arial" w:cs="Arial"/>
                <w:sz w:val="16"/>
                <w:szCs w:val="16"/>
                <w:lang w:val="en-US"/>
              </w:rPr>
              <w:t>For</w:t>
            </w:r>
            <w:r w:rsidRPr="007D11A1">
              <w:rPr>
                <w:rFonts w:ascii="Arial" w:hAnsi="Arial" w:cs="Arial"/>
                <w:sz w:val="16"/>
                <w:szCs w:val="16"/>
                <w:lang w:val="en-US"/>
              </w:rPr>
              <w:t xml:space="preserve"> indicat</w:t>
            </w:r>
            <w:r>
              <w:rPr>
                <w:rFonts w:ascii="Arial" w:hAnsi="Arial" w:cs="Arial"/>
                <w:sz w:val="16"/>
                <w:szCs w:val="16"/>
                <w:lang w:val="en-US"/>
              </w:rPr>
              <w:t>ing</w:t>
            </w:r>
            <w:r w:rsidRPr="007D11A1">
              <w:rPr>
                <w:rFonts w:ascii="Arial" w:hAnsi="Arial" w:cs="Arial"/>
                <w:sz w:val="16"/>
                <w:szCs w:val="16"/>
                <w:lang w:val="en-US"/>
              </w:rPr>
              <w:t xml:space="preserve"> </w:t>
            </w:r>
            <w:r w:rsidR="00357416">
              <w:rPr>
                <w:rFonts w:ascii="Arial" w:hAnsi="Arial" w:cs="Arial"/>
                <w:sz w:val="16"/>
                <w:szCs w:val="16"/>
                <w:lang w:val="en-US"/>
              </w:rPr>
              <w:t xml:space="preserve">group of parameters such as </w:t>
            </w:r>
            <w:r w:rsidRPr="007D11A1">
              <w:rPr>
                <w:rFonts w:ascii="Arial" w:hAnsi="Arial" w:cs="Arial"/>
                <w:sz w:val="16"/>
                <w:szCs w:val="16"/>
                <w:lang w:val="en-US"/>
              </w:rPr>
              <w:t>priority of the scheduled transmission</w:t>
            </w:r>
            <w:r w:rsidR="00237BB4">
              <w:rPr>
                <w:rFonts w:ascii="Arial" w:hAnsi="Arial" w:cs="Arial"/>
                <w:sz w:val="16"/>
                <w:szCs w:val="16"/>
                <w:lang w:val="en-US"/>
              </w:rPr>
              <w:t xml:space="preserve">, </w:t>
            </w:r>
            <w:r w:rsidR="00357416">
              <w:rPr>
                <w:rFonts w:ascii="Arial" w:hAnsi="Arial" w:cs="Arial"/>
                <w:sz w:val="16"/>
                <w:szCs w:val="16"/>
                <w:lang w:val="en-US"/>
              </w:rPr>
              <w:t>LCH group</w:t>
            </w:r>
            <w:r w:rsidR="008001E4">
              <w:rPr>
                <w:rFonts w:ascii="Arial" w:hAnsi="Arial" w:cs="Arial"/>
                <w:sz w:val="16"/>
                <w:szCs w:val="16"/>
                <w:lang w:val="en-US"/>
              </w:rPr>
              <w:t>,</w:t>
            </w:r>
            <w:r w:rsidR="00237BB4">
              <w:rPr>
                <w:rFonts w:ascii="Arial" w:hAnsi="Arial" w:cs="Arial"/>
                <w:sz w:val="16"/>
                <w:szCs w:val="16"/>
                <w:lang w:val="en-US"/>
              </w:rPr>
              <w:t xml:space="preserve"> or power control adjustment</w:t>
            </w:r>
            <w:r w:rsidRPr="007D11A1">
              <w:rPr>
                <w:rFonts w:ascii="Arial" w:hAnsi="Arial" w:cs="Arial"/>
                <w:sz w:val="16"/>
                <w:szCs w:val="16"/>
                <w:lang w:val="en-US"/>
              </w:rPr>
              <w:t>, applicable for intra</w:t>
            </w:r>
            <w:r w:rsidR="00FA521A">
              <w:rPr>
                <w:rFonts w:ascii="Arial" w:hAnsi="Arial" w:cs="Arial"/>
                <w:sz w:val="16"/>
                <w:szCs w:val="16"/>
                <w:lang w:val="en-US"/>
              </w:rPr>
              <w:t>/inter</w:t>
            </w:r>
            <w:r w:rsidRPr="007D11A1">
              <w:rPr>
                <w:rFonts w:ascii="Arial" w:hAnsi="Arial" w:cs="Arial"/>
                <w:sz w:val="16"/>
                <w:szCs w:val="16"/>
                <w:lang w:val="en-US"/>
              </w:rPr>
              <w:t>-UE multiplexing/preemption.</w:t>
            </w:r>
          </w:p>
        </w:tc>
      </w:tr>
    </w:tbl>
    <w:p w14:paraId="5BFE4049" w14:textId="18CE2718" w:rsidR="00D41C77" w:rsidRDefault="00D41C77" w:rsidP="00CE0424">
      <w:pPr>
        <w:pStyle w:val="BodyText"/>
        <w:rPr>
          <w:lang w:val="en-US"/>
        </w:rPr>
      </w:pPr>
    </w:p>
    <w:p w14:paraId="5E9BF73C" w14:textId="5BBDF435" w:rsidR="00D556D1" w:rsidRDefault="00D556D1" w:rsidP="00D556D1">
      <w:pPr>
        <w:pStyle w:val="Heading3"/>
      </w:pPr>
      <w:r>
        <w:t>2.1.2 DCI format</w:t>
      </w:r>
      <w:r w:rsidR="006043F5">
        <w:t>s</w:t>
      </w:r>
      <w:r>
        <w:t xml:space="preserve"> for URLLC</w:t>
      </w:r>
    </w:p>
    <w:p w14:paraId="50F2FD48" w14:textId="6B8D5A7D" w:rsidR="00D556D1" w:rsidRDefault="00D556D1" w:rsidP="00D556D1">
      <w:pPr>
        <w:pStyle w:val="CommentText"/>
        <w:rPr>
          <w:rFonts w:ascii="Arial" w:hAnsi="Arial" w:cs="Arial"/>
          <w:lang w:val="en-US"/>
        </w:rPr>
      </w:pPr>
      <w:r w:rsidRPr="007D11A1">
        <w:rPr>
          <w:rFonts w:ascii="Arial" w:hAnsi="Arial" w:cs="Arial"/>
          <w:lang w:val="en-US"/>
        </w:rPr>
        <w:t xml:space="preserve">We note that some DCI fields in the Rel-15 non-fallback DCI formats are already configurable in size. For URLLC, </w:t>
      </w:r>
      <w:r>
        <w:rPr>
          <w:rFonts w:ascii="Arial" w:hAnsi="Arial" w:cs="Arial"/>
          <w:lang w:val="en-US"/>
        </w:rPr>
        <w:t xml:space="preserve">it can be discussed whether </w:t>
      </w:r>
      <w:r w:rsidRPr="007D11A1">
        <w:rPr>
          <w:rFonts w:ascii="Arial" w:hAnsi="Arial" w:cs="Arial"/>
          <w:lang w:val="en-US"/>
        </w:rPr>
        <w:t xml:space="preserve">the </w:t>
      </w:r>
      <w:r>
        <w:rPr>
          <w:rFonts w:ascii="Arial" w:hAnsi="Arial" w:cs="Arial"/>
          <w:lang w:val="en-US"/>
        </w:rPr>
        <w:t xml:space="preserve">minimum and/or </w:t>
      </w:r>
      <w:r w:rsidRPr="007D11A1">
        <w:rPr>
          <w:rFonts w:ascii="Arial" w:hAnsi="Arial" w:cs="Arial"/>
          <w:lang w:val="en-US"/>
        </w:rPr>
        <w:t xml:space="preserve">maximum size of these existing fields can be shortened. New fields can be included to enable new enhancements or functionalities to be specified in Rel-16 WI. </w:t>
      </w:r>
    </w:p>
    <w:p w14:paraId="28D558EF" w14:textId="0325A6D2" w:rsidR="00D556D1" w:rsidRDefault="00D556D1" w:rsidP="00D556D1">
      <w:pPr>
        <w:pStyle w:val="CommentText"/>
        <w:rPr>
          <w:rFonts w:ascii="Arial" w:hAnsi="Arial" w:cs="Arial"/>
          <w:lang w:val="en-US"/>
        </w:rPr>
      </w:pPr>
      <w:r>
        <w:rPr>
          <w:rFonts w:ascii="Arial" w:hAnsi="Arial" w:cs="Arial"/>
          <w:lang w:val="en-US"/>
        </w:rPr>
        <w:t xml:space="preserve">From the discussions so far, four main reasons </w:t>
      </w:r>
      <w:r w:rsidR="00B4680D">
        <w:rPr>
          <w:rFonts w:ascii="Arial" w:hAnsi="Arial" w:cs="Arial"/>
          <w:lang w:val="en-US"/>
        </w:rPr>
        <w:t xml:space="preserve">have been mentioned </w:t>
      </w:r>
      <w:r>
        <w:rPr>
          <w:rFonts w:ascii="Arial" w:hAnsi="Arial" w:cs="Arial"/>
          <w:lang w:val="en-US"/>
        </w:rPr>
        <w:t>to motivate new DCI formats for URLLC.</w:t>
      </w:r>
    </w:p>
    <w:p w14:paraId="36C20EA6" w14:textId="7656AE97" w:rsidR="00D556D1" w:rsidRDefault="00D556D1" w:rsidP="00D556D1">
      <w:pPr>
        <w:pStyle w:val="CommentText"/>
        <w:numPr>
          <w:ilvl w:val="0"/>
          <w:numId w:val="27"/>
        </w:numPr>
        <w:rPr>
          <w:rFonts w:ascii="Arial" w:hAnsi="Arial" w:cs="Arial"/>
          <w:lang w:val="en-US"/>
        </w:rPr>
      </w:pPr>
      <w:r>
        <w:rPr>
          <w:rFonts w:ascii="Arial" w:hAnsi="Arial" w:cs="Arial"/>
          <w:lang w:val="en-US"/>
        </w:rPr>
        <w:t>To support very small DCI size</w:t>
      </w:r>
    </w:p>
    <w:p w14:paraId="7674D422" w14:textId="6E0734E9" w:rsidR="00EA5239" w:rsidRPr="00EA5239" w:rsidRDefault="00EA5239" w:rsidP="00EA5239">
      <w:pPr>
        <w:pStyle w:val="CommentText"/>
        <w:numPr>
          <w:ilvl w:val="0"/>
          <w:numId w:val="27"/>
        </w:numPr>
        <w:rPr>
          <w:rFonts w:ascii="Arial" w:hAnsi="Arial" w:cs="Arial"/>
          <w:lang w:val="en-US"/>
        </w:rPr>
      </w:pPr>
      <w:r>
        <w:rPr>
          <w:rFonts w:ascii="Arial" w:hAnsi="Arial" w:cs="Arial"/>
          <w:lang w:val="en-US"/>
        </w:rPr>
        <w:t>To use the format as service indication</w:t>
      </w:r>
    </w:p>
    <w:p w14:paraId="5139C65F" w14:textId="68446193" w:rsidR="00D556D1" w:rsidRDefault="00D556D1" w:rsidP="00D556D1">
      <w:pPr>
        <w:pStyle w:val="CommentText"/>
        <w:numPr>
          <w:ilvl w:val="0"/>
          <w:numId w:val="27"/>
        </w:numPr>
        <w:rPr>
          <w:rFonts w:ascii="Arial" w:hAnsi="Arial" w:cs="Arial"/>
          <w:lang w:val="en-US"/>
        </w:rPr>
      </w:pPr>
      <w:r>
        <w:rPr>
          <w:rFonts w:ascii="Arial" w:hAnsi="Arial" w:cs="Arial"/>
          <w:lang w:val="en-US"/>
        </w:rPr>
        <w:t>To accommodate new DCI fields</w:t>
      </w:r>
    </w:p>
    <w:p w14:paraId="09DE3882" w14:textId="0FFA5D41" w:rsidR="00D556D1" w:rsidRDefault="00D556D1" w:rsidP="00D556D1">
      <w:pPr>
        <w:pStyle w:val="CommentText"/>
        <w:numPr>
          <w:ilvl w:val="0"/>
          <w:numId w:val="27"/>
        </w:numPr>
        <w:rPr>
          <w:rFonts w:ascii="Arial" w:hAnsi="Arial" w:cs="Arial"/>
          <w:lang w:val="en-US"/>
        </w:rPr>
      </w:pPr>
      <w:r>
        <w:rPr>
          <w:rFonts w:ascii="Arial" w:hAnsi="Arial" w:cs="Arial"/>
          <w:lang w:val="en-US"/>
        </w:rPr>
        <w:t xml:space="preserve">To support simultaneous scheduling of </w:t>
      </w:r>
      <w:r w:rsidR="00B4680D">
        <w:rPr>
          <w:rFonts w:ascii="Arial" w:hAnsi="Arial" w:cs="Arial"/>
          <w:lang w:val="en-US"/>
        </w:rPr>
        <w:t xml:space="preserve">multiple traffic types, e.g., </w:t>
      </w:r>
      <w:proofErr w:type="spellStart"/>
      <w:r>
        <w:rPr>
          <w:rFonts w:ascii="Arial" w:hAnsi="Arial" w:cs="Arial"/>
          <w:lang w:val="en-US"/>
        </w:rPr>
        <w:t>eMBB</w:t>
      </w:r>
      <w:proofErr w:type="spellEnd"/>
      <w:r>
        <w:rPr>
          <w:rFonts w:ascii="Arial" w:hAnsi="Arial" w:cs="Arial"/>
          <w:lang w:val="en-US"/>
        </w:rPr>
        <w:t xml:space="preserve"> and URLLC using both non-fallback DCI and new DCI formats</w:t>
      </w:r>
    </w:p>
    <w:p w14:paraId="14EB9CA9" w14:textId="0574CD9F" w:rsidR="00D556D1" w:rsidRDefault="00D556D1" w:rsidP="00D556D1">
      <w:pPr>
        <w:pStyle w:val="BodyText"/>
        <w:rPr>
          <w:rFonts w:cs="Arial"/>
          <w:lang w:val="en-US"/>
        </w:rPr>
      </w:pPr>
      <w:r>
        <w:rPr>
          <w:rFonts w:cs="Arial"/>
          <w:lang w:val="en-US"/>
        </w:rPr>
        <w:t xml:space="preserve">In our view, the first reason is not justified as the current non-fallback formats are already configurable to </w:t>
      </w:r>
      <w:r w:rsidR="00985FB5">
        <w:rPr>
          <w:rFonts w:cs="Arial"/>
          <w:lang w:val="en-US"/>
        </w:rPr>
        <w:t>be</w:t>
      </w:r>
      <w:r>
        <w:rPr>
          <w:rFonts w:cs="Arial"/>
          <w:lang w:val="en-US"/>
        </w:rPr>
        <w:t xml:space="preserve"> very small </w:t>
      </w:r>
      <w:r w:rsidR="00985FB5">
        <w:rPr>
          <w:rFonts w:cs="Arial"/>
          <w:lang w:val="en-US"/>
        </w:rPr>
        <w:t xml:space="preserve">in </w:t>
      </w:r>
      <w:r>
        <w:rPr>
          <w:rFonts w:cs="Arial"/>
          <w:lang w:val="en-US"/>
        </w:rPr>
        <w:t xml:space="preserve">size if needed. </w:t>
      </w:r>
      <w:r w:rsidR="00EA5239">
        <w:rPr>
          <w:rFonts w:cs="Arial"/>
          <w:lang w:val="en-US"/>
        </w:rPr>
        <w:t>The second reason is also not well motivated as there can be several service/traffic types available. Identifying the traffic type based on the DCI format itself would be rather an ad</w:t>
      </w:r>
      <w:r w:rsidR="009F680A">
        <w:rPr>
          <w:rFonts w:cs="Arial"/>
          <w:lang w:val="en-US"/>
        </w:rPr>
        <w:t>-</w:t>
      </w:r>
      <w:r w:rsidR="00EA5239">
        <w:rPr>
          <w:rFonts w:cs="Arial"/>
          <w:lang w:val="en-US"/>
        </w:rPr>
        <w:t xml:space="preserve">hoc solution. The third reason </w:t>
      </w:r>
      <w:r w:rsidR="00B4680D">
        <w:rPr>
          <w:rFonts w:cs="Arial"/>
          <w:lang w:val="en-US"/>
        </w:rPr>
        <w:t>depends on whether</w:t>
      </w:r>
      <w:r>
        <w:rPr>
          <w:rFonts w:cs="Arial"/>
          <w:lang w:val="en-US"/>
        </w:rPr>
        <w:t xml:space="preserve"> there </w:t>
      </w:r>
      <w:r w:rsidR="00B4680D">
        <w:rPr>
          <w:rFonts w:cs="Arial"/>
          <w:lang w:val="en-US"/>
        </w:rPr>
        <w:t>is</w:t>
      </w:r>
      <w:r>
        <w:rPr>
          <w:rFonts w:cs="Arial"/>
          <w:lang w:val="en-US"/>
        </w:rPr>
        <w:t xml:space="preserve"> the need to support many new </w:t>
      </w:r>
      <w:proofErr w:type="gramStart"/>
      <w:r>
        <w:rPr>
          <w:rFonts w:cs="Arial"/>
          <w:lang w:val="en-US"/>
        </w:rPr>
        <w:t>dynamic</w:t>
      </w:r>
      <w:proofErr w:type="gramEnd"/>
      <w:r>
        <w:rPr>
          <w:rFonts w:cs="Arial"/>
          <w:lang w:val="en-US"/>
        </w:rPr>
        <w:t xml:space="preserve"> signaling through new DCI fields specifically for the URLLC enhancements. </w:t>
      </w:r>
      <w:r w:rsidR="00B4680D">
        <w:rPr>
          <w:rFonts w:cs="Arial"/>
          <w:lang w:val="en-US"/>
        </w:rPr>
        <w:t>From the discussion so far</w:t>
      </w:r>
      <w:r>
        <w:rPr>
          <w:rFonts w:cs="Arial"/>
          <w:lang w:val="en-US"/>
        </w:rPr>
        <w:t xml:space="preserve">, </w:t>
      </w:r>
      <w:r w:rsidR="00B4680D">
        <w:rPr>
          <w:rFonts w:cs="Arial"/>
          <w:lang w:val="en-US"/>
        </w:rPr>
        <w:t>example</w:t>
      </w:r>
      <w:r w:rsidR="00D75627">
        <w:rPr>
          <w:rFonts w:cs="Arial"/>
          <w:lang w:val="en-US"/>
        </w:rPr>
        <w:t>s</w:t>
      </w:r>
      <w:r w:rsidR="00B4680D">
        <w:rPr>
          <w:rFonts w:cs="Arial"/>
          <w:lang w:val="en-US"/>
        </w:rPr>
        <w:t xml:space="preserve"> and proposals for DCI for URLLC resemble pretty much the existing non-fallback DCI formats with an</w:t>
      </w:r>
      <w:r>
        <w:rPr>
          <w:rFonts w:cs="Arial"/>
          <w:lang w:val="en-US"/>
        </w:rPr>
        <w:t xml:space="preserve"> extension </w:t>
      </w:r>
      <w:r w:rsidR="00B4680D">
        <w:rPr>
          <w:rFonts w:cs="Arial"/>
          <w:lang w:val="en-US"/>
        </w:rPr>
        <w:t xml:space="preserve">to include </w:t>
      </w:r>
      <w:r>
        <w:rPr>
          <w:rFonts w:cs="Arial"/>
          <w:lang w:val="en-US"/>
        </w:rPr>
        <w:t>a few new fields with configurable size</w:t>
      </w:r>
      <w:r w:rsidR="00B4680D">
        <w:rPr>
          <w:rFonts w:cs="Arial"/>
          <w:lang w:val="en-US"/>
        </w:rPr>
        <w:t>. Therefore, reusing of the existing non-fallback DCI format with some extension seems to</w:t>
      </w:r>
      <w:r w:rsidR="00EA5239">
        <w:rPr>
          <w:rFonts w:cs="Arial"/>
          <w:lang w:val="en-US"/>
        </w:rPr>
        <w:t xml:space="preserve"> be</w:t>
      </w:r>
      <w:r>
        <w:rPr>
          <w:rFonts w:cs="Arial"/>
          <w:lang w:val="en-US"/>
        </w:rPr>
        <w:t xml:space="preserve"> a better solution.</w:t>
      </w:r>
      <w:r w:rsidR="00EA5239">
        <w:rPr>
          <w:rFonts w:cs="Arial"/>
          <w:lang w:val="en-US"/>
        </w:rPr>
        <w:t xml:space="preserve"> For the fourth reason listed above, it </w:t>
      </w:r>
      <w:r w:rsidR="00985FB5">
        <w:rPr>
          <w:rFonts w:cs="Arial"/>
          <w:lang w:val="en-US"/>
        </w:rPr>
        <w:t>may be viewed as</w:t>
      </w:r>
      <w:r w:rsidR="00EA5239">
        <w:rPr>
          <w:rFonts w:cs="Arial"/>
          <w:lang w:val="en-US"/>
        </w:rPr>
        <w:t xml:space="preserve"> performance optimization. In most cases, it might be acceptable</w:t>
      </w:r>
      <w:r w:rsidR="001E0E03">
        <w:rPr>
          <w:rFonts w:cs="Arial"/>
          <w:lang w:val="en-US"/>
        </w:rPr>
        <w:t xml:space="preserve"> with just non-fallback DCI format suitable for URLLC scheduling both </w:t>
      </w:r>
      <w:proofErr w:type="spellStart"/>
      <w:r w:rsidR="001E0E03">
        <w:rPr>
          <w:rFonts w:cs="Arial"/>
          <w:lang w:val="en-US"/>
        </w:rPr>
        <w:t>eMBB</w:t>
      </w:r>
      <w:proofErr w:type="spellEnd"/>
      <w:r w:rsidR="001E0E03">
        <w:rPr>
          <w:rFonts w:cs="Arial"/>
          <w:lang w:val="en-US"/>
        </w:rPr>
        <w:t xml:space="preserve"> and URLLC</w:t>
      </w:r>
      <w:r w:rsidR="00A1073C">
        <w:rPr>
          <w:rFonts w:cs="Arial"/>
          <w:lang w:val="en-US"/>
        </w:rPr>
        <w:t xml:space="preserve"> traffic</w:t>
      </w:r>
      <w:r w:rsidR="001E0E03">
        <w:rPr>
          <w:rFonts w:cs="Arial"/>
          <w:lang w:val="en-US"/>
        </w:rPr>
        <w:t>.</w:t>
      </w:r>
      <w:r w:rsidR="00EA5239">
        <w:rPr>
          <w:rFonts w:cs="Arial"/>
          <w:lang w:val="en-US"/>
        </w:rPr>
        <w:t xml:space="preserve">  </w:t>
      </w:r>
      <w:r>
        <w:rPr>
          <w:rFonts w:cs="Arial"/>
          <w:lang w:val="en-US"/>
        </w:rPr>
        <w:t xml:space="preserve">   </w:t>
      </w:r>
    </w:p>
    <w:p w14:paraId="7B223D0F" w14:textId="1BE7EDC8" w:rsidR="00D556D1" w:rsidRDefault="001E0E03" w:rsidP="00D556D1">
      <w:pPr>
        <w:pStyle w:val="BodyText"/>
        <w:rPr>
          <w:rFonts w:cs="Arial"/>
          <w:lang w:val="en-US"/>
        </w:rPr>
      </w:pPr>
      <w:r>
        <w:rPr>
          <w:rFonts w:cs="Arial"/>
          <w:lang w:val="en-US"/>
        </w:rPr>
        <w:t xml:space="preserve">In the end, </w:t>
      </w:r>
      <w:r w:rsidR="00B4680D">
        <w:rPr>
          <w:rFonts w:cs="Arial"/>
          <w:lang w:val="en-US"/>
        </w:rPr>
        <w:t xml:space="preserve">it might be that </w:t>
      </w:r>
      <w:r>
        <w:rPr>
          <w:rFonts w:cs="Arial"/>
          <w:lang w:val="en-US"/>
        </w:rPr>
        <w:t>w</w:t>
      </w:r>
      <w:r w:rsidR="00EA5239">
        <w:rPr>
          <w:rFonts w:cs="Arial"/>
          <w:lang w:val="en-US"/>
        </w:rPr>
        <w:t xml:space="preserve">hether to consider new DCI formats for URLLC or </w:t>
      </w:r>
      <w:r w:rsidR="00C64442">
        <w:rPr>
          <w:rFonts w:cs="Arial"/>
          <w:lang w:val="en-US"/>
        </w:rPr>
        <w:t xml:space="preserve">to </w:t>
      </w:r>
      <w:r w:rsidR="00EA5239">
        <w:rPr>
          <w:rFonts w:cs="Arial"/>
          <w:lang w:val="en-US"/>
        </w:rPr>
        <w:t>reuse the existing Rel-15 non-fallback formats with some extension depend</w:t>
      </w:r>
      <w:r w:rsidR="001C6EAC">
        <w:rPr>
          <w:rFonts w:cs="Arial"/>
          <w:lang w:val="en-US"/>
        </w:rPr>
        <w:t>s</w:t>
      </w:r>
      <w:r w:rsidR="00EA5239">
        <w:rPr>
          <w:rFonts w:cs="Arial"/>
          <w:lang w:val="en-US"/>
        </w:rPr>
        <w:t xml:space="preserve"> on the outcome of other URLLC enhancement discussions.</w:t>
      </w:r>
    </w:p>
    <w:p w14:paraId="381C4F6F" w14:textId="77777777" w:rsidR="00D556D1" w:rsidRPr="00C34971" w:rsidRDefault="00D556D1" w:rsidP="00CE0424">
      <w:pPr>
        <w:pStyle w:val="BodyText"/>
        <w:rPr>
          <w:lang w:val="en-US"/>
        </w:rPr>
      </w:pPr>
    </w:p>
    <w:p w14:paraId="23E14705" w14:textId="6DB88881" w:rsidR="00D41C77" w:rsidRDefault="00D41C77" w:rsidP="00D41C77">
      <w:pPr>
        <w:pStyle w:val="Observation"/>
        <w:spacing w:after="160"/>
        <w:jc w:val="left"/>
        <w:rPr>
          <w:rFonts w:cs="Arial"/>
          <w:lang w:val="en-US"/>
        </w:rPr>
      </w:pPr>
      <w:bookmarkStart w:id="1" w:name="_Toc4599246"/>
      <w:bookmarkStart w:id="2" w:name="_Toc7818251"/>
      <w:r>
        <w:rPr>
          <w:rFonts w:cs="Arial"/>
          <w:lang w:val="en-US"/>
        </w:rPr>
        <w:t xml:space="preserve">Some new </w:t>
      </w:r>
      <w:r w:rsidR="00412135">
        <w:rPr>
          <w:rFonts w:cs="Arial"/>
          <w:lang w:val="en-US"/>
        </w:rPr>
        <w:t xml:space="preserve">DCI </w:t>
      </w:r>
      <w:r>
        <w:rPr>
          <w:rFonts w:cs="Arial"/>
          <w:lang w:val="en-US"/>
        </w:rPr>
        <w:t>fields can be</w:t>
      </w:r>
      <w:r w:rsidRPr="00294DBB">
        <w:rPr>
          <w:rFonts w:cs="Arial"/>
          <w:lang w:val="en-US"/>
        </w:rPr>
        <w:t xml:space="preserve"> </w:t>
      </w:r>
      <w:r>
        <w:rPr>
          <w:rFonts w:cs="Arial"/>
          <w:lang w:val="en-US"/>
        </w:rPr>
        <w:t xml:space="preserve">included to support new URLLC enhancements such as multi-segment PUSCH </w:t>
      </w:r>
      <w:r w:rsidRPr="007D11A1">
        <w:rPr>
          <w:rFonts w:cs="Arial"/>
          <w:lang w:val="en-US" w:eastAsia="zh-CN"/>
        </w:rPr>
        <w:t>transmission/repetition and inter/intra UE transmission prioritization/multiplexing</w:t>
      </w:r>
      <w:r>
        <w:rPr>
          <w:rFonts w:cs="Arial"/>
          <w:lang w:val="en-US" w:eastAsia="zh-CN"/>
        </w:rPr>
        <w:t>.</w:t>
      </w:r>
      <w:bookmarkEnd w:id="1"/>
      <w:bookmarkEnd w:id="2"/>
      <w:r>
        <w:rPr>
          <w:rFonts w:cs="Arial"/>
          <w:lang w:val="en-US"/>
        </w:rPr>
        <w:t xml:space="preserve"> </w:t>
      </w:r>
    </w:p>
    <w:p w14:paraId="4CE1F7B0" w14:textId="52C69E65" w:rsidR="002E39B9" w:rsidRDefault="002E39B9" w:rsidP="00D41C77">
      <w:pPr>
        <w:pStyle w:val="Observation"/>
        <w:spacing w:after="160"/>
        <w:jc w:val="left"/>
        <w:rPr>
          <w:rFonts w:cs="Arial"/>
          <w:lang w:val="en-US"/>
        </w:rPr>
      </w:pPr>
      <w:bookmarkStart w:id="3" w:name="_Toc7818252"/>
      <w:r>
        <w:rPr>
          <w:rFonts w:cs="Arial"/>
          <w:lang w:val="en-US"/>
        </w:rPr>
        <w:lastRenderedPageBreak/>
        <w:t>Time domain resource allocation field</w:t>
      </w:r>
      <w:r w:rsidRPr="002E39B9">
        <w:rPr>
          <w:lang w:val="en-US"/>
        </w:rPr>
        <w:t xml:space="preserve"> </w:t>
      </w:r>
      <w:r w:rsidRPr="002E39B9">
        <w:rPr>
          <w:rFonts w:cs="Arial"/>
          <w:lang w:val="en-US"/>
        </w:rPr>
        <w:t xml:space="preserve">size can be reduced if the SLIV reference is changed to some PDCCH symbol. However, the reduction may </w:t>
      </w:r>
      <w:r w:rsidR="00CA031C">
        <w:rPr>
          <w:rFonts w:cs="Arial"/>
          <w:lang w:val="en-US"/>
        </w:rPr>
        <w:t>be small</w:t>
      </w:r>
      <w:r w:rsidRPr="002E39B9">
        <w:rPr>
          <w:rFonts w:cs="Arial"/>
          <w:lang w:val="en-US"/>
        </w:rPr>
        <w:t>, e.g., only 1-bit reduction if the table size is reduced by half.</w:t>
      </w:r>
      <w:bookmarkEnd w:id="3"/>
      <w:r w:rsidRPr="002E39B9">
        <w:rPr>
          <w:rFonts w:cs="Arial"/>
          <w:lang w:val="en-US"/>
        </w:rPr>
        <w:t xml:space="preserve">  </w:t>
      </w:r>
    </w:p>
    <w:p w14:paraId="4BF0E565" w14:textId="5EF0E283" w:rsidR="002E39B9" w:rsidRDefault="00CA031C" w:rsidP="007F1EA1">
      <w:pPr>
        <w:pStyle w:val="Observation"/>
        <w:spacing w:after="160"/>
        <w:jc w:val="left"/>
        <w:rPr>
          <w:rFonts w:cs="Arial"/>
          <w:lang w:val="en-US"/>
        </w:rPr>
      </w:pPr>
      <w:bookmarkStart w:id="4" w:name="_Toc7818253"/>
      <w:r>
        <w:rPr>
          <w:rFonts w:cs="Arial"/>
          <w:lang w:val="en-US"/>
        </w:rPr>
        <w:t>S</w:t>
      </w:r>
      <w:r w:rsidR="002E39B9" w:rsidRPr="002E39B9">
        <w:rPr>
          <w:rFonts w:cs="Arial"/>
          <w:lang w:val="en-US"/>
        </w:rPr>
        <w:t>pecification impact is minimized</w:t>
      </w:r>
      <w:r w:rsidRPr="00CA031C">
        <w:rPr>
          <w:rFonts w:cs="Arial"/>
          <w:lang w:val="en-US"/>
        </w:rPr>
        <w:t xml:space="preserve"> </w:t>
      </w:r>
      <w:r>
        <w:rPr>
          <w:rFonts w:cs="Arial"/>
          <w:lang w:val="en-US"/>
        </w:rPr>
        <w:t>if</w:t>
      </w:r>
      <w:r w:rsidRPr="002E39B9">
        <w:rPr>
          <w:rFonts w:cs="Arial"/>
          <w:lang w:val="en-US"/>
        </w:rPr>
        <w:t xml:space="preserve"> the SLIV reference is based on slot boundary</w:t>
      </w:r>
      <w:r w:rsidR="002E39B9" w:rsidRPr="007F1EA1">
        <w:rPr>
          <w:rFonts w:cs="Arial"/>
          <w:lang w:val="en-US"/>
        </w:rPr>
        <w:t>. Otherwise, an indicat</w:t>
      </w:r>
      <w:r w:rsidR="00361802">
        <w:rPr>
          <w:rFonts w:cs="Arial"/>
          <w:lang w:val="en-US"/>
        </w:rPr>
        <w:t xml:space="preserve">ion </w:t>
      </w:r>
      <w:r w:rsidR="002E39B9" w:rsidRPr="007F1EA1">
        <w:rPr>
          <w:rFonts w:cs="Arial"/>
          <w:lang w:val="en-US"/>
        </w:rPr>
        <w:t xml:space="preserve">whether </w:t>
      </w:r>
      <w:r w:rsidR="00361802">
        <w:rPr>
          <w:rFonts w:cs="Arial"/>
          <w:lang w:val="en-US"/>
        </w:rPr>
        <w:t>the reference</w:t>
      </w:r>
      <w:r w:rsidR="002E39B9" w:rsidRPr="007F1EA1">
        <w:rPr>
          <w:rFonts w:cs="Arial"/>
          <w:lang w:val="en-US"/>
        </w:rPr>
        <w:t xml:space="preserve"> is </w:t>
      </w:r>
      <w:r w:rsidR="00361802">
        <w:rPr>
          <w:rFonts w:cs="Arial"/>
          <w:lang w:val="en-US"/>
        </w:rPr>
        <w:t xml:space="preserve">based on </w:t>
      </w:r>
      <w:r w:rsidR="002E39B9" w:rsidRPr="007F1EA1">
        <w:rPr>
          <w:rFonts w:cs="Arial"/>
          <w:lang w:val="en-US"/>
        </w:rPr>
        <w:t xml:space="preserve">slot boundary or some PDCCH symbol would be needed. With configurable TDRA fields size up to 16 entries, signaling flexibility should be </w:t>
      </w:r>
      <w:proofErr w:type="gramStart"/>
      <w:r w:rsidR="002E39B9" w:rsidRPr="007F1EA1">
        <w:rPr>
          <w:rFonts w:cs="Arial"/>
          <w:lang w:val="en-US"/>
        </w:rPr>
        <w:t>sufficient</w:t>
      </w:r>
      <w:proofErr w:type="gramEnd"/>
      <w:r w:rsidR="002E39B9" w:rsidRPr="007F1EA1">
        <w:rPr>
          <w:rFonts w:cs="Arial"/>
          <w:lang w:val="en-US"/>
        </w:rPr>
        <w:t>.</w:t>
      </w:r>
      <w:bookmarkEnd w:id="4"/>
    </w:p>
    <w:p w14:paraId="760B0C93" w14:textId="4D842023" w:rsidR="00D41C77" w:rsidRPr="00B4680D" w:rsidRDefault="00B4680D" w:rsidP="00D41C77">
      <w:pPr>
        <w:pStyle w:val="Proposal"/>
        <w:rPr>
          <w:lang w:val="en-US"/>
        </w:rPr>
      </w:pPr>
      <w:bookmarkStart w:id="5" w:name="_Toc7818261"/>
      <w:r>
        <w:rPr>
          <w:lang w:val="en-US"/>
        </w:rPr>
        <w:t>Reuse existing non-fallback DCI formats 0_1/1_1 with an extension to include new configurable fields for scheduling URLLC</w:t>
      </w:r>
      <w:r w:rsidR="00D41C77" w:rsidRPr="00294DBB">
        <w:rPr>
          <w:rFonts w:cs="Arial"/>
          <w:lang w:val="en-US"/>
        </w:rPr>
        <w:t>.</w:t>
      </w:r>
      <w:bookmarkEnd w:id="5"/>
    </w:p>
    <w:p w14:paraId="6650DB0D" w14:textId="1F9A9289" w:rsidR="00B4680D" w:rsidRPr="00181E87" w:rsidRDefault="00B4680D" w:rsidP="00B4680D">
      <w:pPr>
        <w:pStyle w:val="Proposal"/>
        <w:rPr>
          <w:lang w:val="en-US"/>
        </w:rPr>
      </w:pPr>
      <w:bookmarkStart w:id="6" w:name="_Toc7818262"/>
      <w:r>
        <w:rPr>
          <w:lang w:val="en-US"/>
        </w:rPr>
        <w:t>Consider examples of DCI in Tables 1 and 2</w:t>
      </w:r>
      <w:r>
        <w:rPr>
          <w:rFonts w:cs="Arial"/>
          <w:lang w:val="en-US"/>
        </w:rPr>
        <w:t xml:space="preserve"> containing a new field for transmission priority indicator</w:t>
      </w:r>
      <w:r w:rsidRPr="00294DBB">
        <w:rPr>
          <w:rFonts w:cs="Arial"/>
          <w:lang w:val="en-US"/>
        </w:rPr>
        <w:t xml:space="preserve"> </w:t>
      </w:r>
      <w:r>
        <w:rPr>
          <w:rFonts w:cs="Arial"/>
          <w:lang w:val="en-US"/>
        </w:rPr>
        <w:t>and new indication</w:t>
      </w:r>
      <w:r w:rsidRPr="00037892">
        <w:rPr>
          <w:rFonts w:cs="Arial"/>
          <w:lang w:val="en-US"/>
        </w:rPr>
        <w:t xml:space="preserve"> </w:t>
      </w:r>
      <w:r>
        <w:rPr>
          <w:rFonts w:cs="Arial"/>
          <w:lang w:val="en-US"/>
        </w:rPr>
        <w:t>of repetition factor through the time domain resource allocation field</w:t>
      </w:r>
      <w:r w:rsidRPr="00294DBB">
        <w:rPr>
          <w:rFonts w:cs="Arial"/>
          <w:lang w:val="en-US"/>
        </w:rPr>
        <w:t>.</w:t>
      </w:r>
      <w:bookmarkEnd w:id="6"/>
    </w:p>
    <w:p w14:paraId="224C5B22" w14:textId="3CFC93AA" w:rsidR="00B4680D" w:rsidRPr="00181E87" w:rsidRDefault="00B4680D" w:rsidP="00D41C77">
      <w:pPr>
        <w:pStyle w:val="Proposal"/>
        <w:rPr>
          <w:lang w:val="en-US"/>
        </w:rPr>
      </w:pPr>
      <w:bookmarkStart w:id="7" w:name="_Toc7818263"/>
      <w:r>
        <w:rPr>
          <w:lang w:val="en-US"/>
        </w:rPr>
        <w:t>Use slot boundary as a SLIV reference for TDRA as in Rel-15.</w:t>
      </w:r>
      <w:bookmarkEnd w:id="7"/>
    </w:p>
    <w:p w14:paraId="660201C7" w14:textId="4E95093D" w:rsidR="00D41C77" w:rsidRPr="00C34971" w:rsidRDefault="00D41C77" w:rsidP="00D41C77">
      <w:pPr>
        <w:pStyle w:val="Observation"/>
        <w:numPr>
          <w:ilvl w:val="0"/>
          <w:numId w:val="0"/>
        </w:numPr>
        <w:ind w:left="1701" w:hanging="1701"/>
        <w:rPr>
          <w:lang w:val="en-US"/>
        </w:rPr>
      </w:pPr>
    </w:p>
    <w:p w14:paraId="336F49AE" w14:textId="313FFFE2" w:rsidR="00D41C77" w:rsidRPr="009E4642" w:rsidRDefault="00D41C77" w:rsidP="00D41C77">
      <w:pPr>
        <w:pStyle w:val="Heading3"/>
        <w:rPr>
          <w:rFonts w:cs="Arial"/>
        </w:rPr>
      </w:pPr>
      <w:r>
        <w:rPr>
          <w:rFonts w:cs="Arial"/>
        </w:rPr>
        <w:t>2.1</w:t>
      </w:r>
      <w:r w:rsidRPr="009E4642">
        <w:rPr>
          <w:rFonts w:cs="Arial"/>
        </w:rPr>
        <w:t>.2 DCI size alignment</w:t>
      </w:r>
    </w:p>
    <w:p w14:paraId="4F6A6BD5" w14:textId="6887D143" w:rsidR="00D41C77" w:rsidRPr="00497693" w:rsidRDefault="000B1305" w:rsidP="00D41C77">
      <w:pPr>
        <w:rPr>
          <w:rFonts w:ascii="Arial" w:hAnsi="Arial" w:cs="Arial"/>
          <w:lang w:val="en-US"/>
        </w:rPr>
      </w:pPr>
      <w:r>
        <w:rPr>
          <w:rFonts w:ascii="Arial" w:hAnsi="Arial" w:cs="Arial"/>
          <w:lang w:val="en-US"/>
        </w:rPr>
        <w:t xml:space="preserve">In case that new DCI </w:t>
      </w:r>
      <w:r w:rsidR="00181E87">
        <w:rPr>
          <w:rFonts w:ascii="Arial" w:hAnsi="Arial" w:cs="Arial"/>
          <w:lang w:val="en-US"/>
        </w:rPr>
        <w:t>format is introduced, its size may differ from other existing DCI</w:t>
      </w:r>
      <w:r w:rsidR="00D41C77" w:rsidRPr="007D11A1">
        <w:rPr>
          <w:rFonts w:ascii="Arial" w:hAnsi="Arial" w:cs="Arial"/>
          <w:lang w:val="en-US"/>
        </w:rPr>
        <w:t xml:space="preserve"> size</w:t>
      </w:r>
      <w:r w:rsidR="00181E87">
        <w:rPr>
          <w:rFonts w:ascii="Arial" w:hAnsi="Arial" w:cs="Arial"/>
          <w:lang w:val="en-US"/>
        </w:rPr>
        <w:t>s</w:t>
      </w:r>
      <w:r w:rsidR="00D41C77" w:rsidRPr="007D11A1">
        <w:rPr>
          <w:rFonts w:ascii="Arial" w:hAnsi="Arial" w:cs="Arial"/>
          <w:lang w:val="en-US"/>
        </w:rPr>
        <w:t xml:space="preserve"> </w:t>
      </w:r>
      <w:r w:rsidR="00181E87">
        <w:rPr>
          <w:rFonts w:ascii="Arial" w:hAnsi="Arial" w:cs="Arial"/>
          <w:lang w:val="en-US"/>
        </w:rPr>
        <w:t>which may</w:t>
      </w:r>
      <w:r w:rsidR="00D41C77" w:rsidRPr="007D11A1">
        <w:rPr>
          <w:rFonts w:ascii="Arial" w:hAnsi="Arial" w:cs="Arial"/>
          <w:lang w:val="en-US"/>
        </w:rPr>
        <w:t xml:space="preserve"> lead to a</w:t>
      </w:r>
      <w:r w:rsidR="00D41C77">
        <w:rPr>
          <w:rFonts w:ascii="Arial" w:hAnsi="Arial" w:cs="Arial"/>
          <w:lang w:val="en-US"/>
        </w:rPr>
        <w:t xml:space="preserve">n </w:t>
      </w:r>
      <w:r w:rsidR="00D41C77" w:rsidRPr="007D11A1">
        <w:rPr>
          <w:rFonts w:ascii="Arial" w:hAnsi="Arial" w:cs="Arial"/>
          <w:lang w:val="en-US"/>
        </w:rPr>
        <w:t xml:space="preserve">issue as UE is able to monitor PDCCH in a cell only for a limited number of DCI sizes. In Rel-15, there exists a budget on the number of DCI sizes UE should monitor for the cell, i.e., 3 different sizes for DCI scrambled by C-RNTI and 1 additional for other RNTI </w:t>
      </w:r>
      <w:r w:rsidR="00D41C77" w:rsidRPr="005E688C">
        <w:rPr>
          <w:rFonts w:ascii="Arial" w:hAnsi="Arial" w:cs="Arial"/>
          <w:lang w:val="en-US"/>
        </w:rPr>
        <w:t>[</w:t>
      </w:r>
      <w:r w:rsidR="00DC6888">
        <w:rPr>
          <w:rFonts w:ascii="Arial" w:hAnsi="Arial" w:cs="Arial"/>
          <w:lang w:val="en-US"/>
        </w:rPr>
        <w:t>4</w:t>
      </w:r>
      <w:r w:rsidR="00D41C77" w:rsidRPr="005E688C">
        <w:rPr>
          <w:rFonts w:ascii="Arial" w:hAnsi="Arial" w:cs="Arial"/>
          <w:lang w:val="en-US"/>
        </w:rPr>
        <w:t>].</w:t>
      </w:r>
      <w:r w:rsidR="00D41C77" w:rsidRPr="007D11A1">
        <w:rPr>
          <w:rFonts w:ascii="Arial" w:hAnsi="Arial" w:cs="Arial"/>
          <w:lang w:val="en-US"/>
        </w:rPr>
        <w:t xml:space="preserve"> For Rel-16 UE or advanced UE supporting both URLLC and </w:t>
      </w:r>
      <w:proofErr w:type="spellStart"/>
      <w:r w:rsidR="00D41C77" w:rsidRPr="007D11A1">
        <w:rPr>
          <w:rFonts w:ascii="Arial" w:hAnsi="Arial" w:cs="Arial"/>
          <w:lang w:val="en-US"/>
        </w:rPr>
        <w:t>eMBB</w:t>
      </w:r>
      <w:proofErr w:type="spellEnd"/>
      <w:r w:rsidR="00D41C77" w:rsidRPr="007D11A1">
        <w:rPr>
          <w:rFonts w:ascii="Arial" w:hAnsi="Arial" w:cs="Arial"/>
          <w:lang w:val="en-US"/>
        </w:rPr>
        <w:t xml:space="preserve">, </w:t>
      </w:r>
      <w:r w:rsidR="00181E87">
        <w:rPr>
          <w:rFonts w:ascii="Arial" w:hAnsi="Arial" w:cs="Arial"/>
          <w:lang w:val="en-US"/>
        </w:rPr>
        <w:t xml:space="preserve">it is unclear whether </w:t>
      </w:r>
      <w:r w:rsidR="00D41C77" w:rsidRPr="007D11A1">
        <w:rPr>
          <w:rFonts w:ascii="Arial" w:hAnsi="Arial" w:cs="Arial"/>
          <w:lang w:val="en-US"/>
        </w:rPr>
        <w:t xml:space="preserve">this budget limit </w:t>
      </w:r>
      <w:r w:rsidR="00181E87">
        <w:rPr>
          <w:rFonts w:ascii="Arial" w:hAnsi="Arial" w:cs="Arial"/>
          <w:lang w:val="en-US"/>
        </w:rPr>
        <w:t>will</w:t>
      </w:r>
      <w:r w:rsidR="00D41C77" w:rsidRPr="007D11A1">
        <w:rPr>
          <w:rFonts w:ascii="Arial" w:hAnsi="Arial" w:cs="Arial"/>
          <w:lang w:val="en-US"/>
        </w:rPr>
        <w:t xml:space="preserve"> be relaxed. </w:t>
      </w:r>
      <w:r w:rsidR="00241D80">
        <w:rPr>
          <w:rFonts w:ascii="Arial" w:hAnsi="Arial" w:cs="Arial"/>
          <w:lang w:val="en-US"/>
        </w:rPr>
        <w:t>Therefore,</w:t>
      </w:r>
      <w:r w:rsidR="009A55C8">
        <w:rPr>
          <w:rFonts w:ascii="Arial" w:hAnsi="Arial" w:cs="Arial"/>
          <w:lang w:val="en-US"/>
        </w:rPr>
        <w:t xml:space="preserve"> if the ne</w:t>
      </w:r>
      <w:r w:rsidR="0035018F">
        <w:rPr>
          <w:rFonts w:ascii="Arial" w:hAnsi="Arial" w:cs="Arial"/>
          <w:lang w:val="en-US"/>
        </w:rPr>
        <w:t>w</w:t>
      </w:r>
      <w:r w:rsidR="009A55C8">
        <w:rPr>
          <w:rFonts w:ascii="Arial" w:hAnsi="Arial" w:cs="Arial"/>
          <w:lang w:val="en-US"/>
        </w:rPr>
        <w:t xml:space="preserve"> DCI format is introduced,</w:t>
      </w:r>
      <w:r w:rsidR="00D41C77" w:rsidRPr="007D11A1">
        <w:rPr>
          <w:rFonts w:ascii="Arial" w:hAnsi="Arial" w:cs="Arial"/>
          <w:lang w:val="en-US"/>
        </w:rPr>
        <w:t xml:space="preserve"> it is reasonable that the DCI </w:t>
      </w:r>
      <w:r w:rsidR="00D41C77">
        <w:rPr>
          <w:rFonts w:ascii="Arial" w:hAnsi="Arial" w:cs="Arial"/>
          <w:lang w:val="en-US"/>
        </w:rPr>
        <w:t xml:space="preserve">size </w:t>
      </w:r>
      <w:r w:rsidR="00D41C77" w:rsidRPr="007D11A1">
        <w:rPr>
          <w:rFonts w:ascii="Arial" w:hAnsi="Arial" w:cs="Arial"/>
          <w:lang w:val="en-US"/>
        </w:rPr>
        <w:t>can be configured so that its size is aligned with existing DCI sizes such as those of fallback DCI formats 0_0/1_0. In Rel-1</w:t>
      </w:r>
      <w:r w:rsidR="00B510DF">
        <w:rPr>
          <w:rFonts w:ascii="Arial" w:hAnsi="Arial" w:cs="Arial"/>
          <w:lang w:val="en-US"/>
        </w:rPr>
        <w:t>6</w:t>
      </w:r>
      <w:r w:rsidR="00D41C77" w:rsidRPr="007D11A1">
        <w:rPr>
          <w:rFonts w:ascii="Arial" w:hAnsi="Arial" w:cs="Arial"/>
          <w:lang w:val="en-US"/>
        </w:rPr>
        <w:t xml:space="preserve"> </w:t>
      </w:r>
      <w:proofErr w:type="spellStart"/>
      <w:r w:rsidR="00D41C77" w:rsidRPr="007D11A1">
        <w:rPr>
          <w:rFonts w:ascii="Arial" w:hAnsi="Arial" w:cs="Arial"/>
          <w:lang w:val="en-US"/>
        </w:rPr>
        <w:t>eURLLC</w:t>
      </w:r>
      <w:proofErr w:type="spellEnd"/>
      <w:r w:rsidR="00D41C77" w:rsidRPr="007D11A1">
        <w:rPr>
          <w:rFonts w:ascii="Arial" w:hAnsi="Arial" w:cs="Arial"/>
          <w:lang w:val="en-US"/>
        </w:rPr>
        <w:t xml:space="preserve"> SI, it is concluded that DCI</w:t>
      </w:r>
      <w:r w:rsidR="00AA60CD">
        <w:rPr>
          <w:rFonts w:ascii="Arial" w:hAnsi="Arial" w:cs="Arial"/>
          <w:lang w:val="en-US"/>
        </w:rPr>
        <w:t xml:space="preserve"> scheduling URLLC</w:t>
      </w:r>
      <w:r w:rsidR="00181E87">
        <w:rPr>
          <w:rFonts w:ascii="Arial" w:hAnsi="Arial" w:cs="Arial"/>
          <w:lang w:val="en-US"/>
        </w:rPr>
        <w:t xml:space="preserve"> </w:t>
      </w:r>
      <w:r w:rsidR="00D41C77">
        <w:rPr>
          <w:rFonts w:ascii="Arial" w:hAnsi="Arial" w:cs="Arial"/>
          <w:lang w:val="en-US"/>
        </w:rPr>
        <w:t>will</w:t>
      </w:r>
      <w:r w:rsidR="00D41C77" w:rsidRPr="007D11A1">
        <w:rPr>
          <w:rFonts w:ascii="Arial" w:hAnsi="Arial" w:cs="Arial"/>
          <w:lang w:val="en-US"/>
        </w:rPr>
        <w:t xml:space="preserve"> include a possibility to have size-alignment with the fallback DCI size.</w:t>
      </w:r>
    </w:p>
    <w:p w14:paraId="445BED67" w14:textId="42997969" w:rsidR="009A55C8" w:rsidRDefault="00181E87" w:rsidP="009A55C8">
      <w:pPr>
        <w:pStyle w:val="BodyText"/>
        <w:rPr>
          <w:rFonts w:cs="Arial"/>
          <w:lang w:val="en-US"/>
        </w:rPr>
      </w:pPr>
      <w:r>
        <w:rPr>
          <w:rFonts w:cs="Arial"/>
          <w:lang w:val="en-US"/>
        </w:rPr>
        <w:t>If</w:t>
      </w:r>
      <w:r w:rsidR="00D41C77" w:rsidRPr="007D11A1">
        <w:rPr>
          <w:rFonts w:cs="Arial"/>
          <w:lang w:val="en-US"/>
        </w:rPr>
        <w:t xml:space="preserve"> new DCI formats have different </w:t>
      </w:r>
      <w:r w:rsidR="00D41C77">
        <w:rPr>
          <w:rFonts w:cs="Arial"/>
          <w:lang w:val="en-US"/>
        </w:rPr>
        <w:t>sizes than those of</w:t>
      </w:r>
      <w:r w:rsidR="00D41C77" w:rsidRPr="007D11A1">
        <w:rPr>
          <w:rFonts w:cs="Arial"/>
          <w:lang w:val="en-US"/>
        </w:rPr>
        <w:t xml:space="preserve"> existing formats</w:t>
      </w:r>
      <w:r>
        <w:rPr>
          <w:rFonts w:cs="Arial"/>
          <w:lang w:val="en-US"/>
        </w:rPr>
        <w:t xml:space="preserve"> and if</w:t>
      </w:r>
      <w:r w:rsidR="00D41C77" w:rsidRPr="007D11A1">
        <w:rPr>
          <w:rFonts w:cs="Arial"/>
          <w:lang w:val="en-US"/>
        </w:rPr>
        <w:t xml:space="preserve"> all existing formats including the new formats are configured</w:t>
      </w:r>
      <w:r>
        <w:rPr>
          <w:rFonts w:cs="Arial"/>
          <w:lang w:val="en-US"/>
        </w:rPr>
        <w:t xml:space="preserve"> for UE to monitor</w:t>
      </w:r>
      <w:r w:rsidR="00D41C77" w:rsidRPr="007D11A1">
        <w:rPr>
          <w:rFonts w:cs="Arial"/>
          <w:lang w:val="en-US"/>
        </w:rPr>
        <w:t xml:space="preserve">, the UE should </w:t>
      </w:r>
      <w:r w:rsidR="00F2119B">
        <w:rPr>
          <w:rFonts w:cs="Arial"/>
          <w:lang w:val="en-US"/>
        </w:rPr>
        <w:t xml:space="preserve">e.g. </w:t>
      </w:r>
      <w:r w:rsidR="00D41C77" w:rsidRPr="007D11A1">
        <w:rPr>
          <w:rFonts w:cs="Arial"/>
          <w:lang w:val="en-US"/>
        </w:rPr>
        <w:t xml:space="preserve">be capable </w:t>
      </w:r>
      <w:r>
        <w:rPr>
          <w:rFonts w:cs="Arial"/>
          <w:lang w:val="en-US"/>
        </w:rPr>
        <w:t>of</w:t>
      </w:r>
      <w:r w:rsidR="00D41C77" w:rsidRPr="007D11A1">
        <w:rPr>
          <w:rFonts w:cs="Arial"/>
          <w:lang w:val="en-US"/>
        </w:rPr>
        <w:t xml:space="preserve"> monitor</w:t>
      </w:r>
      <w:r>
        <w:rPr>
          <w:rFonts w:cs="Arial"/>
          <w:lang w:val="en-US"/>
        </w:rPr>
        <w:t xml:space="preserve">ing </w:t>
      </w:r>
      <w:r w:rsidR="00D41C77" w:rsidRPr="007D11A1">
        <w:rPr>
          <w:rFonts w:cs="Arial"/>
          <w:lang w:val="en-US"/>
        </w:rPr>
        <w:t xml:space="preserve">more DCI sizes in the cell than what is supported in Rel-15. Otherwise, certain limitation is required. </w:t>
      </w:r>
      <w:r w:rsidR="009A55C8">
        <w:rPr>
          <w:rFonts w:cs="Arial"/>
          <w:lang w:val="en-US"/>
        </w:rPr>
        <w:t>It could be that</w:t>
      </w:r>
      <w:r w:rsidR="00D41C77" w:rsidRPr="007D11A1">
        <w:rPr>
          <w:rFonts w:cs="Arial"/>
          <w:lang w:val="en-US"/>
        </w:rPr>
        <w:t xml:space="preserve"> only a limited set of DCI formats </w:t>
      </w:r>
      <w:r w:rsidR="009A55C8">
        <w:rPr>
          <w:rFonts w:cs="Arial"/>
          <w:lang w:val="en-US"/>
        </w:rPr>
        <w:t xml:space="preserve">is configured </w:t>
      </w:r>
      <w:r w:rsidR="00D41C77" w:rsidRPr="007D11A1">
        <w:rPr>
          <w:rFonts w:cs="Arial"/>
          <w:lang w:val="en-US"/>
        </w:rPr>
        <w:t>for UE to monitor within its DCI size budget</w:t>
      </w:r>
      <w:r w:rsidR="009A55C8">
        <w:rPr>
          <w:rFonts w:cs="Arial"/>
          <w:lang w:val="en-US"/>
        </w:rPr>
        <w:t xml:space="preserve">, or </w:t>
      </w:r>
      <w:r w:rsidR="00D41C77" w:rsidRPr="007D11A1">
        <w:rPr>
          <w:rFonts w:cs="Arial"/>
          <w:lang w:val="en-US"/>
        </w:rPr>
        <w:t xml:space="preserve">some further steps in addition to the current DCI size alignment procedure </w:t>
      </w:r>
      <w:r w:rsidR="00D41C77" w:rsidRPr="005E688C">
        <w:rPr>
          <w:rFonts w:cs="Arial"/>
          <w:lang w:val="en-US"/>
        </w:rPr>
        <w:t>in [</w:t>
      </w:r>
      <w:r w:rsidR="00DC6888">
        <w:rPr>
          <w:rFonts w:cs="Arial"/>
          <w:lang w:val="en-US"/>
        </w:rPr>
        <w:t>4</w:t>
      </w:r>
      <w:r w:rsidR="00D41C77" w:rsidRPr="005E688C">
        <w:rPr>
          <w:rFonts w:cs="Arial"/>
          <w:lang w:val="en-US"/>
        </w:rPr>
        <w:t>]</w:t>
      </w:r>
      <w:r w:rsidR="00D41C77" w:rsidRPr="007D11A1">
        <w:rPr>
          <w:rFonts w:cs="Arial"/>
          <w:lang w:val="en-US"/>
        </w:rPr>
        <w:t xml:space="preserve"> </w:t>
      </w:r>
      <w:r w:rsidR="009A55C8">
        <w:rPr>
          <w:rFonts w:cs="Arial"/>
          <w:lang w:val="en-US"/>
        </w:rPr>
        <w:t>needs to be introduced</w:t>
      </w:r>
      <w:r w:rsidR="00D41C77" w:rsidRPr="007D11A1">
        <w:rPr>
          <w:rFonts w:cs="Arial"/>
          <w:lang w:val="en-US"/>
        </w:rPr>
        <w:t xml:space="preserve">. </w:t>
      </w:r>
      <w:r w:rsidR="009A55C8">
        <w:rPr>
          <w:rFonts w:cs="Arial"/>
          <w:lang w:val="en-US"/>
        </w:rPr>
        <w:t xml:space="preserve">On the other hand, if the non-fallback DCI with possible configurable new fields is used for </w:t>
      </w:r>
      <w:r w:rsidR="00F2119B">
        <w:rPr>
          <w:rFonts w:cs="Arial"/>
          <w:lang w:val="en-US"/>
        </w:rPr>
        <w:t xml:space="preserve">scheduling </w:t>
      </w:r>
      <w:r w:rsidR="009A55C8">
        <w:rPr>
          <w:rFonts w:cs="Arial"/>
          <w:lang w:val="en-US"/>
        </w:rPr>
        <w:t xml:space="preserve">URLLC, there will be no </w:t>
      </w:r>
      <w:r w:rsidR="00F2119B">
        <w:rPr>
          <w:rFonts w:cs="Arial"/>
          <w:lang w:val="en-US"/>
        </w:rPr>
        <w:t>impact on the existing</w:t>
      </w:r>
      <w:r w:rsidR="009A55C8">
        <w:rPr>
          <w:rFonts w:cs="Arial"/>
          <w:lang w:val="en-US"/>
        </w:rPr>
        <w:t xml:space="preserve"> DCI size alignment</w:t>
      </w:r>
      <w:r w:rsidR="00F2119B">
        <w:rPr>
          <w:rFonts w:cs="Arial"/>
          <w:lang w:val="en-US"/>
        </w:rPr>
        <w:t xml:space="preserve"> procedure</w:t>
      </w:r>
      <w:r w:rsidR="009A55C8">
        <w:rPr>
          <w:rFonts w:cs="Arial"/>
          <w:lang w:val="en-US"/>
        </w:rPr>
        <w:t>.</w:t>
      </w:r>
    </w:p>
    <w:p w14:paraId="7E2A8165" w14:textId="77777777" w:rsidR="009A55C8" w:rsidRDefault="009A55C8" w:rsidP="009A55C8">
      <w:pPr>
        <w:pStyle w:val="BodyText"/>
        <w:rPr>
          <w:rFonts w:cs="Arial"/>
          <w:lang w:val="en-US"/>
        </w:rPr>
      </w:pPr>
    </w:p>
    <w:p w14:paraId="026CD421" w14:textId="2CD22A88" w:rsidR="009A55C8" w:rsidRDefault="009A55C8" w:rsidP="009A55C8">
      <w:pPr>
        <w:pStyle w:val="Observation"/>
        <w:spacing w:after="160"/>
        <w:jc w:val="left"/>
        <w:rPr>
          <w:rFonts w:cs="Arial"/>
          <w:lang w:val="en-US"/>
        </w:rPr>
      </w:pPr>
      <w:bookmarkStart w:id="8" w:name="_Toc7818254"/>
      <w:r>
        <w:rPr>
          <w:rFonts w:cs="Arial"/>
          <w:lang w:val="en-US"/>
        </w:rPr>
        <w:t xml:space="preserve">Reusing existing non-fallback DCI with possibility of new configurable fields for scheduling URLLC </w:t>
      </w:r>
      <w:r w:rsidR="00F2119B">
        <w:rPr>
          <w:rFonts w:cs="Arial"/>
          <w:lang w:val="en-US"/>
        </w:rPr>
        <w:t xml:space="preserve">does not require any change to </w:t>
      </w:r>
      <w:r>
        <w:rPr>
          <w:rFonts w:cs="Arial"/>
          <w:lang w:val="en-US"/>
        </w:rPr>
        <w:t>the existing DCI size alignment procedure</w:t>
      </w:r>
      <w:r w:rsidR="00F2119B" w:rsidRPr="00F2119B">
        <w:rPr>
          <w:rFonts w:cs="Arial"/>
          <w:lang w:val="en-US"/>
        </w:rPr>
        <w:t xml:space="preserve"> </w:t>
      </w:r>
      <w:r w:rsidR="00F2119B">
        <w:rPr>
          <w:rFonts w:cs="Arial"/>
          <w:lang w:val="en-US"/>
        </w:rPr>
        <w:t>as the number of DCI sizes to monitor is not impacted.</w:t>
      </w:r>
      <w:bookmarkEnd w:id="8"/>
    </w:p>
    <w:p w14:paraId="546FDB2E" w14:textId="31E8E9D3" w:rsidR="009A55C8" w:rsidRDefault="009A55C8" w:rsidP="009A55C8">
      <w:pPr>
        <w:pStyle w:val="Observation"/>
        <w:spacing w:after="160"/>
        <w:jc w:val="left"/>
        <w:rPr>
          <w:rFonts w:cs="Arial"/>
          <w:lang w:val="en-US"/>
        </w:rPr>
      </w:pPr>
      <w:bookmarkStart w:id="9" w:name="_Toc7818255"/>
      <w:r>
        <w:rPr>
          <w:lang w:val="en-US"/>
        </w:rPr>
        <w:t>If new DCI formats are introduced,</w:t>
      </w:r>
      <w:r>
        <w:rPr>
          <w:rFonts w:cs="Arial"/>
          <w:lang w:val="en-US"/>
        </w:rPr>
        <w:t xml:space="preserve"> </w:t>
      </w:r>
      <w:r w:rsidR="00F2119B">
        <w:rPr>
          <w:rFonts w:cs="Arial"/>
          <w:lang w:val="en-US"/>
        </w:rPr>
        <w:t xml:space="preserve">an </w:t>
      </w:r>
      <w:r>
        <w:rPr>
          <w:rFonts w:cs="Arial"/>
          <w:lang w:val="en-US"/>
        </w:rPr>
        <w:t xml:space="preserve">update to Rel-15 </w:t>
      </w:r>
      <w:r w:rsidRPr="007D11A1">
        <w:rPr>
          <w:rFonts w:cs="Arial"/>
          <w:lang w:val="en-US"/>
        </w:rPr>
        <w:t>DCI size alignment procedure</w:t>
      </w:r>
      <w:r>
        <w:rPr>
          <w:rFonts w:cs="Arial"/>
          <w:lang w:val="en-US"/>
        </w:rPr>
        <w:t xml:space="preserve"> may be needed.</w:t>
      </w:r>
      <w:bookmarkEnd w:id="9"/>
      <w:r>
        <w:rPr>
          <w:rFonts w:cs="Arial"/>
          <w:lang w:val="en-US"/>
        </w:rPr>
        <w:t xml:space="preserve"> </w:t>
      </w:r>
    </w:p>
    <w:p w14:paraId="2CF92795" w14:textId="77777777" w:rsidR="009A55C8" w:rsidRDefault="009A55C8" w:rsidP="009A55C8">
      <w:pPr>
        <w:pStyle w:val="Observation"/>
        <w:numPr>
          <w:ilvl w:val="0"/>
          <w:numId w:val="0"/>
        </w:numPr>
        <w:spacing w:after="160"/>
        <w:ind w:left="1701"/>
        <w:jc w:val="left"/>
        <w:rPr>
          <w:rFonts w:cs="Arial"/>
          <w:lang w:val="en-US"/>
        </w:rPr>
      </w:pPr>
    </w:p>
    <w:p w14:paraId="679A9DE9" w14:textId="67CBBB50" w:rsidR="00D41C77" w:rsidRDefault="00230D18" w:rsidP="00D41C77">
      <w:pPr>
        <w:pStyle w:val="Heading2"/>
      </w:pPr>
      <w:r>
        <w:t>2.2</w:t>
      </w:r>
      <w:r>
        <w:tab/>
      </w:r>
      <w:r w:rsidR="006C63FC">
        <w:t>Increased PDCCH monitoring capability</w:t>
      </w:r>
    </w:p>
    <w:p w14:paraId="3FEFF0DF" w14:textId="0B0B7E91" w:rsidR="00DC6888" w:rsidRPr="007D11A1" w:rsidRDefault="00DC6888" w:rsidP="00DC6888">
      <w:pPr>
        <w:pStyle w:val="BodyText"/>
        <w:rPr>
          <w:rFonts w:cs="Arial"/>
          <w:lang w:val="en-US"/>
        </w:rPr>
      </w:pPr>
      <w:r w:rsidRPr="007D11A1">
        <w:rPr>
          <w:rFonts w:cs="Arial"/>
          <w:lang w:val="en-US"/>
        </w:rPr>
        <w:t xml:space="preserve">In RAN1 #96 </w:t>
      </w:r>
      <w:r w:rsidRPr="00D2662A">
        <w:rPr>
          <w:rFonts w:cs="Arial"/>
          <w:lang w:val="en-US"/>
        </w:rPr>
        <w:t>[</w:t>
      </w:r>
      <w:r>
        <w:rPr>
          <w:rFonts w:cs="Arial"/>
          <w:lang w:val="en-US"/>
        </w:rPr>
        <w:t>3</w:t>
      </w:r>
      <w:r w:rsidRPr="00D2662A">
        <w:rPr>
          <w:rFonts w:cs="Arial"/>
          <w:lang w:val="en-US"/>
        </w:rPr>
        <w:t>]</w:t>
      </w:r>
      <w:r>
        <w:rPr>
          <w:rFonts w:cs="Arial"/>
          <w:lang w:val="en-US"/>
        </w:rPr>
        <w:t xml:space="preserve"> at the end of </w:t>
      </w:r>
      <w:proofErr w:type="spellStart"/>
      <w:r>
        <w:rPr>
          <w:rFonts w:cs="Arial"/>
          <w:lang w:val="en-US"/>
        </w:rPr>
        <w:t>eURLLC</w:t>
      </w:r>
      <w:proofErr w:type="spellEnd"/>
      <w:r>
        <w:rPr>
          <w:rFonts w:cs="Arial"/>
          <w:lang w:val="en-US"/>
        </w:rPr>
        <w:t xml:space="preserve"> SI</w:t>
      </w:r>
      <w:r w:rsidRPr="00D2662A">
        <w:rPr>
          <w:rFonts w:cs="Arial"/>
          <w:lang w:val="en-US"/>
        </w:rPr>
        <w:t>,</w:t>
      </w:r>
      <w:r w:rsidRPr="007D11A1">
        <w:rPr>
          <w:rFonts w:cs="Arial"/>
          <w:lang w:val="en-US"/>
        </w:rPr>
        <w:t xml:space="preserve"> the following agreements on PDCCH were made.</w:t>
      </w:r>
    </w:p>
    <w:p w14:paraId="72F878E5" w14:textId="77777777" w:rsidR="00DC6888" w:rsidRPr="007D11A1" w:rsidRDefault="00DC6888" w:rsidP="00DC6888">
      <w:pPr>
        <w:rPr>
          <w:lang w:val="en-US" w:eastAsia="x-none"/>
        </w:rPr>
      </w:pPr>
      <w:r w:rsidRPr="007D11A1">
        <w:rPr>
          <w:highlight w:val="green"/>
          <w:lang w:val="en-US" w:eastAsia="x-none"/>
        </w:rPr>
        <w:lastRenderedPageBreak/>
        <w:t>Agreements</w:t>
      </w:r>
      <w:r w:rsidRPr="007D11A1">
        <w:rPr>
          <w:lang w:val="en-US" w:eastAsia="x-none"/>
        </w:rPr>
        <w:t>:</w:t>
      </w:r>
    </w:p>
    <w:p w14:paraId="4142D9E2" w14:textId="77777777" w:rsidR="00DC6888" w:rsidRPr="007D11A1" w:rsidRDefault="00DC6888" w:rsidP="00DC6888">
      <w:pPr>
        <w:rPr>
          <w:lang w:val="en-US"/>
        </w:rPr>
      </w:pPr>
      <w:r w:rsidRPr="007D11A1">
        <w:rPr>
          <w:rFonts w:hint="eastAsia"/>
          <w:lang w:val="en-US"/>
        </w:rPr>
        <w:t>S</w:t>
      </w:r>
      <w:r w:rsidRPr="007D11A1">
        <w:rPr>
          <w:lang w:val="en-US"/>
        </w:rPr>
        <w:t>upport increased PDCCH monitoring capability on at least the maximum number of non-overlapped CCEs per slot for channel estimation for Rel-16 NR URLLC for at least one SCS subject to the following restrictions:</w:t>
      </w:r>
    </w:p>
    <w:p w14:paraId="3CAD9422"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Explicit limitation on the maximum number of BDs/non-overlapping CCEs per monitoring occasion and/or per monitoring span, and</w:t>
      </w:r>
    </w:p>
    <w:p w14:paraId="6A18BECE"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The set of applicable SCS(s) to be finalized during the WI phase</w:t>
      </w:r>
    </w:p>
    <w:p w14:paraId="525CD899" w14:textId="77777777" w:rsidR="00DC6888" w:rsidRPr="007D11A1" w:rsidRDefault="00DC6888" w:rsidP="00DC6888">
      <w:pPr>
        <w:pStyle w:val="ListParagraph"/>
        <w:numPr>
          <w:ilvl w:val="0"/>
          <w:numId w:val="24"/>
        </w:numPr>
        <w:snapToGrid w:val="0"/>
        <w:spacing w:after="120"/>
        <w:contextualSpacing/>
        <w:jc w:val="both"/>
        <w:rPr>
          <w:sz w:val="20"/>
          <w:szCs w:val="20"/>
        </w:rPr>
      </w:pPr>
      <w:r w:rsidRPr="007D11A1">
        <w:rPr>
          <w:sz w:val="20"/>
          <w:szCs w:val="20"/>
        </w:rPr>
        <w:t xml:space="preserve">Additional restrictions (e.g., impact # of CCs if any, potential limitations on PDSCH/PUSCH processing, impact of wideband RS for CCE counting if any, etc.) can be considered during the WI phase </w:t>
      </w:r>
    </w:p>
    <w:p w14:paraId="4EEE57C6" w14:textId="77777777" w:rsidR="00DC6888" w:rsidRPr="007D11A1" w:rsidRDefault="00DC6888" w:rsidP="00DC6888">
      <w:pPr>
        <w:rPr>
          <w:lang w:eastAsia="x-none"/>
        </w:rPr>
      </w:pPr>
      <w:r w:rsidRPr="007D11A1">
        <w:rPr>
          <w:highlight w:val="green"/>
          <w:lang w:eastAsia="x-none"/>
        </w:rPr>
        <w:t>Agreements</w:t>
      </w:r>
      <w:r w:rsidRPr="007D11A1">
        <w:rPr>
          <w:lang w:eastAsia="x-none"/>
        </w:rPr>
        <w:t>:</w:t>
      </w:r>
    </w:p>
    <w:p w14:paraId="28AA19E1" w14:textId="77777777" w:rsidR="00DC6888" w:rsidRDefault="00DC6888" w:rsidP="00DC6888">
      <w:pPr>
        <w:numPr>
          <w:ilvl w:val="0"/>
          <w:numId w:val="25"/>
        </w:numPr>
        <w:spacing w:after="0"/>
        <w:rPr>
          <w:kern w:val="2"/>
          <w:lang w:val="en-US"/>
        </w:rPr>
      </w:pPr>
      <w:r w:rsidRPr="007D11A1">
        <w:rPr>
          <w:lang w:val="en-US"/>
        </w:rPr>
        <w:t xml:space="preserve">Enhancements for PDCCH monitoring </w:t>
      </w:r>
      <w:r w:rsidRPr="007D11A1">
        <w:rPr>
          <w:kern w:val="2"/>
          <w:lang w:val="en-US"/>
        </w:rPr>
        <w:t>capability on the maximum number of monitored PDCCH candidates per slot (with potential restrictions) for Rel-16 NR URLLC can be further considered in work item phase.</w:t>
      </w:r>
    </w:p>
    <w:p w14:paraId="11F35AD2" w14:textId="77777777" w:rsidR="00DC6888" w:rsidRDefault="00DC6888" w:rsidP="00D41C77">
      <w:pPr>
        <w:rPr>
          <w:rFonts w:ascii="Arial" w:hAnsi="Arial" w:cs="Arial"/>
          <w:lang w:val="en-US"/>
        </w:rPr>
      </w:pPr>
    </w:p>
    <w:p w14:paraId="5B442BD9" w14:textId="3D5E61E6" w:rsidR="00D41C77" w:rsidRPr="007D11A1" w:rsidRDefault="00D41C77" w:rsidP="00D41C77">
      <w:pPr>
        <w:rPr>
          <w:rFonts w:ascii="Arial" w:hAnsi="Arial" w:cs="Arial"/>
          <w:lang w:val="en-US"/>
        </w:rPr>
      </w:pPr>
      <w:r w:rsidRPr="007D11A1">
        <w:rPr>
          <w:rFonts w:ascii="Arial" w:hAnsi="Arial" w:cs="Arial"/>
          <w:lang w:val="en-US"/>
        </w:rPr>
        <w:t>With strict latency and reliability requirements for URLLC, it is important that PDSCH/PUSCH mapping type B is supported. To achieve the full latency benefits of type B scheduling, it is necessary to have multiple PDCCH monitoring occasions within a slot. For example, to get the full benefits of 2 OFDM symbol transmissions, it is preferable to have PDCCH monitoring periodicity of every 2 OFDM symbols. The limits in Rel</w:t>
      </w:r>
      <w:r w:rsidR="00F841A3">
        <w:rPr>
          <w:rFonts w:ascii="Arial" w:hAnsi="Arial" w:cs="Arial"/>
          <w:lang w:val="en-US"/>
        </w:rPr>
        <w:t>-</w:t>
      </w:r>
      <w:r w:rsidRPr="007D11A1">
        <w:rPr>
          <w:rFonts w:ascii="Arial" w:hAnsi="Arial" w:cs="Arial"/>
          <w:lang w:val="en-US"/>
        </w:rPr>
        <w:t xml:space="preserve">15 on the </w:t>
      </w:r>
      <w:r w:rsidR="00291D5A">
        <w:rPr>
          <w:rFonts w:ascii="Arial" w:hAnsi="Arial" w:cs="Arial"/>
          <w:lang w:val="en-US"/>
        </w:rPr>
        <w:t>maximum</w:t>
      </w:r>
      <w:r w:rsidRPr="007D11A1">
        <w:rPr>
          <w:rFonts w:ascii="Arial" w:hAnsi="Arial" w:cs="Arial"/>
          <w:lang w:val="en-US"/>
        </w:rPr>
        <w:t xml:space="preserve"> number</w:t>
      </w:r>
      <w:r w:rsidR="00291D5A">
        <w:rPr>
          <w:rFonts w:ascii="Arial" w:hAnsi="Arial" w:cs="Arial"/>
          <w:lang w:val="en-US"/>
        </w:rPr>
        <w:t>s</w:t>
      </w:r>
      <w:r w:rsidRPr="007D11A1">
        <w:rPr>
          <w:rFonts w:ascii="Arial" w:hAnsi="Arial" w:cs="Arial"/>
          <w:lang w:val="en-US"/>
        </w:rPr>
        <w:t xml:space="preserve"> of blind decodes</w:t>
      </w:r>
      <w:r>
        <w:rPr>
          <w:rFonts w:ascii="Arial" w:hAnsi="Arial" w:cs="Arial"/>
          <w:lang w:val="en-US"/>
        </w:rPr>
        <w:t xml:space="preserve"> (BD)</w:t>
      </w:r>
      <w:r w:rsidRPr="007D11A1">
        <w:rPr>
          <w:rFonts w:ascii="Arial" w:hAnsi="Arial" w:cs="Arial"/>
          <w:lang w:val="en-US"/>
        </w:rPr>
        <w:t xml:space="preserve"> and </w:t>
      </w:r>
      <w:r w:rsidR="000A3AFA">
        <w:rPr>
          <w:rFonts w:ascii="Arial" w:hAnsi="Arial" w:cs="Arial"/>
          <w:lang w:val="en-US"/>
        </w:rPr>
        <w:t xml:space="preserve">non-overlapping </w:t>
      </w:r>
      <w:r w:rsidRPr="007D11A1">
        <w:rPr>
          <w:rFonts w:ascii="Arial" w:hAnsi="Arial" w:cs="Arial"/>
          <w:lang w:val="en-US"/>
        </w:rPr>
        <w:t>CCE for channel estimation in a slot strongly restrict the scheduling options for these kinds of configurations, even when limiting the number of candidates in a search space. In this section, we provide views on how this limit should be relaxed for NR URLLC Rel</w:t>
      </w:r>
      <w:r>
        <w:rPr>
          <w:rFonts w:ascii="Arial" w:hAnsi="Arial" w:cs="Arial"/>
          <w:lang w:val="en-US"/>
        </w:rPr>
        <w:t>-</w:t>
      </w:r>
      <w:r w:rsidRPr="007D11A1">
        <w:rPr>
          <w:rFonts w:ascii="Arial" w:hAnsi="Arial" w:cs="Arial"/>
          <w:lang w:val="en-US"/>
        </w:rPr>
        <w:t xml:space="preserve">16. </w:t>
      </w:r>
      <w:bookmarkStart w:id="10" w:name="_Hlk513846812"/>
    </w:p>
    <w:p w14:paraId="61530430" w14:textId="211B2A75" w:rsidR="00D41C77" w:rsidRPr="007D11A1" w:rsidRDefault="00D41C77" w:rsidP="00D41C77">
      <w:pPr>
        <w:rPr>
          <w:rFonts w:ascii="Arial" w:hAnsi="Arial" w:cs="Arial"/>
          <w:lang w:val="en-US"/>
        </w:rPr>
      </w:pPr>
      <w:r w:rsidRPr="007D11A1">
        <w:rPr>
          <w:rFonts w:ascii="Arial" w:hAnsi="Arial" w:cs="Arial"/>
          <w:lang w:val="en-US"/>
        </w:rPr>
        <w:t xml:space="preserve">In LTE, the number of </w:t>
      </w:r>
      <w:r>
        <w:rPr>
          <w:rFonts w:ascii="Arial" w:hAnsi="Arial" w:cs="Arial"/>
          <w:lang w:val="en-US"/>
        </w:rPr>
        <w:t>BD</w:t>
      </w:r>
      <w:r w:rsidRPr="007D11A1">
        <w:rPr>
          <w:rFonts w:ascii="Arial" w:hAnsi="Arial" w:cs="Arial"/>
          <w:lang w:val="en-US"/>
        </w:rPr>
        <w:t xml:space="preserve">s was increased with the introduction of </w:t>
      </w:r>
      <w:proofErr w:type="spellStart"/>
      <w:r w:rsidRPr="007D11A1">
        <w:rPr>
          <w:rFonts w:ascii="Arial" w:hAnsi="Arial" w:cs="Arial"/>
          <w:lang w:val="en-US"/>
        </w:rPr>
        <w:t>sTTI</w:t>
      </w:r>
      <w:proofErr w:type="spellEnd"/>
      <w:r w:rsidRPr="007D11A1">
        <w:rPr>
          <w:rFonts w:ascii="Arial" w:hAnsi="Arial" w:cs="Arial"/>
          <w:lang w:val="en-US"/>
        </w:rPr>
        <w:t xml:space="preserve">. This is due to </w:t>
      </w:r>
      <w:r w:rsidR="006F1906">
        <w:rPr>
          <w:rFonts w:ascii="Arial" w:hAnsi="Arial" w:cs="Arial"/>
          <w:lang w:val="en-US"/>
        </w:rPr>
        <w:t xml:space="preserve">the </w:t>
      </w:r>
      <w:r w:rsidRPr="007D11A1">
        <w:rPr>
          <w:rFonts w:ascii="Arial" w:hAnsi="Arial" w:cs="Arial"/>
          <w:lang w:val="en-US"/>
        </w:rPr>
        <w:t xml:space="preserve">new </w:t>
      </w:r>
      <w:proofErr w:type="spellStart"/>
      <w:r w:rsidRPr="007D11A1">
        <w:rPr>
          <w:rFonts w:ascii="Arial" w:hAnsi="Arial" w:cs="Arial"/>
          <w:lang w:val="en-US"/>
        </w:rPr>
        <w:t>sTTI</w:t>
      </w:r>
      <w:proofErr w:type="spellEnd"/>
      <w:r w:rsidRPr="007D11A1">
        <w:rPr>
          <w:rFonts w:ascii="Arial" w:hAnsi="Arial" w:cs="Arial"/>
          <w:lang w:val="en-US"/>
        </w:rPr>
        <w:t xml:space="preserve"> structure where </w:t>
      </w:r>
      <w:proofErr w:type="spellStart"/>
      <w:r w:rsidRPr="007D11A1">
        <w:rPr>
          <w:rFonts w:ascii="Arial" w:hAnsi="Arial" w:cs="Arial"/>
          <w:lang w:val="en-US"/>
        </w:rPr>
        <w:t>subslot</w:t>
      </w:r>
      <w:proofErr w:type="spellEnd"/>
      <w:r w:rsidRPr="007D11A1">
        <w:rPr>
          <w:rFonts w:ascii="Arial" w:hAnsi="Arial" w:cs="Arial"/>
          <w:lang w:val="en-US"/>
        </w:rPr>
        <w:t xml:space="preserve"> of 2 or 3 </w:t>
      </w:r>
      <w:proofErr w:type="spellStart"/>
      <w:r w:rsidRPr="007D11A1">
        <w:rPr>
          <w:rFonts w:ascii="Arial" w:hAnsi="Arial" w:cs="Arial"/>
          <w:lang w:val="en-US"/>
        </w:rPr>
        <w:t>os</w:t>
      </w:r>
      <w:proofErr w:type="spellEnd"/>
      <w:r w:rsidRPr="007D11A1">
        <w:rPr>
          <w:rFonts w:ascii="Arial" w:hAnsi="Arial" w:cs="Arial"/>
          <w:lang w:val="en-US"/>
        </w:rPr>
        <w:t xml:space="preserve"> (corresponding to 6 monitoring occasions within a subframe) and slot of 7 </w:t>
      </w:r>
      <w:proofErr w:type="spellStart"/>
      <w:r w:rsidRPr="007D11A1">
        <w:rPr>
          <w:rFonts w:ascii="Arial" w:hAnsi="Arial" w:cs="Arial"/>
          <w:lang w:val="en-US"/>
        </w:rPr>
        <w:t>os</w:t>
      </w:r>
      <w:proofErr w:type="spellEnd"/>
      <w:r w:rsidRPr="007D11A1">
        <w:rPr>
          <w:rFonts w:ascii="Arial" w:hAnsi="Arial" w:cs="Arial"/>
          <w:lang w:val="en-US"/>
        </w:rPr>
        <w:t xml:space="preserve"> (corresponding to 2 monitoring occasions within a subframe) are supported. The baseline for one component carrier in LTE is 44 </w:t>
      </w:r>
      <w:r>
        <w:rPr>
          <w:rFonts w:ascii="Arial" w:hAnsi="Arial" w:cs="Arial"/>
          <w:lang w:val="en-US"/>
        </w:rPr>
        <w:t>BD</w:t>
      </w:r>
      <w:r w:rsidRPr="007D11A1">
        <w:rPr>
          <w:rFonts w:ascii="Arial" w:hAnsi="Arial" w:cs="Arial"/>
          <w:lang w:val="en-US"/>
        </w:rPr>
        <w:t xml:space="preserve">s per 1 </w:t>
      </w:r>
      <w:proofErr w:type="spellStart"/>
      <w:r w:rsidRPr="007D11A1">
        <w:rPr>
          <w:rFonts w:ascii="Arial" w:hAnsi="Arial" w:cs="Arial"/>
          <w:lang w:val="en-US"/>
        </w:rPr>
        <w:t>ms</w:t>
      </w:r>
      <w:proofErr w:type="spellEnd"/>
      <w:r w:rsidRPr="007D11A1">
        <w:rPr>
          <w:rFonts w:ascii="Arial" w:hAnsi="Arial" w:cs="Arial"/>
          <w:lang w:val="en-US"/>
        </w:rPr>
        <w:t xml:space="preserve"> subframe, of which 12 are for CSS and 32 for USS. With </w:t>
      </w:r>
      <w:proofErr w:type="spellStart"/>
      <w:r w:rsidRPr="007D11A1">
        <w:rPr>
          <w:rFonts w:ascii="Arial" w:hAnsi="Arial" w:cs="Arial"/>
          <w:lang w:val="en-US"/>
        </w:rPr>
        <w:t>sTTI</w:t>
      </w:r>
      <w:proofErr w:type="spellEnd"/>
      <w:r w:rsidRPr="007D11A1">
        <w:rPr>
          <w:rFonts w:ascii="Arial" w:hAnsi="Arial" w:cs="Arial"/>
          <w:lang w:val="en-US"/>
        </w:rPr>
        <w:t xml:space="preserve">, there can be 24 additional BDs with 1-slot </w:t>
      </w:r>
      <w:proofErr w:type="spellStart"/>
      <w:r w:rsidRPr="007D11A1">
        <w:rPr>
          <w:rFonts w:ascii="Arial" w:hAnsi="Arial" w:cs="Arial"/>
          <w:lang w:val="en-US"/>
        </w:rPr>
        <w:t>sTTI</w:t>
      </w:r>
      <w:proofErr w:type="spellEnd"/>
      <w:r w:rsidRPr="007D11A1">
        <w:rPr>
          <w:rFonts w:ascii="Arial" w:hAnsi="Arial" w:cs="Arial"/>
          <w:lang w:val="en-US"/>
        </w:rPr>
        <w:t xml:space="preserve"> and 36 additional BDs with 2/3 OS </w:t>
      </w:r>
      <w:proofErr w:type="spellStart"/>
      <w:r w:rsidRPr="007D11A1">
        <w:rPr>
          <w:rFonts w:ascii="Arial" w:hAnsi="Arial" w:cs="Arial"/>
          <w:lang w:val="en-US"/>
        </w:rPr>
        <w:t>sTTI</w:t>
      </w:r>
      <w:proofErr w:type="spellEnd"/>
      <w:r w:rsidRPr="007D11A1">
        <w:rPr>
          <w:rFonts w:ascii="Arial" w:hAnsi="Arial" w:cs="Arial"/>
          <w:lang w:val="en-US"/>
        </w:rPr>
        <w:t xml:space="preserve">. The total number of </w:t>
      </w:r>
      <w:r>
        <w:rPr>
          <w:rFonts w:ascii="Arial" w:hAnsi="Arial" w:cs="Arial"/>
          <w:lang w:val="en-US"/>
        </w:rPr>
        <w:t>BDs</w:t>
      </w:r>
      <w:r w:rsidRPr="007D11A1">
        <w:rPr>
          <w:rFonts w:ascii="Arial" w:hAnsi="Arial" w:cs="Arial"/>
          <w:lang w:val="en-US"/>
        </w:rPr>
        <w:t xml:space="preserve"> per 1 </w:t>
      </w:r>
      <w:proofErr w:type="spellStart"/>
      <w:r w:rsidRPr="007D11A1">
        <w:rPr>
          <w:rFonts w:ascii="Arial" w:hAnsi="Arial" w:cs="Arial"/>
          <w:lang w:val="en-US"/>
        </w:rPr>
        <w:t>ms</w:t>
      </w:r>
      <w:proofErr w:type="spellEnd"/>
      <w:r w:rsidRPr="007D11A1">
        <w:rPr>
          <w:rFonts w:ascii="Arial" w:hAnsi="Arial" w:cs="Arial"/>
          <w:lang w:val="en-US"/>
        </w:rPr>
        <w:t xml:space="preserve"> subframe in LTE was increased as summarized in Table 3 below.</w:t>
      </w:r>
    </w:p>
    <w:p w14:paraId="48D495E8" w14:textId="77777777" w:rsidR="00D41C77" w:rsidRPr="007D11A1" w:rsidRDefault="00D41C77" w:rsidP="00D41C77">
      <w:pPr>
        <w:pStyle w:val="Caption"/>
        <w:jc w:val="center"/>
        <w:rPr>
          <w:rFonts w:ascii="Arial" w:hAnsi="Arial" w:cs="Arial"/>
          <w:lang w:val="en-US"/>
        </w:rPr>
      </w:pPr>
      <w:r w:rsidRPr="007D11A1">
        <w:rPr>
          <w:rFonts w:ascii="Arial" w:hAnsi="Arial" w:cs="Arial"/>
          <w:lang w:val="en-US"/>
        </w:rPr>
        <w:t xml:space="preserve">Table 3. Number of </w:t>
      </w:r>
      <w:proofErr w:type="gramStart"/>
      <w:r w:rsidRPr="007D11A1">
        <w:rPr>
          <w:rFonts w:ascii="Arial" w:hAnsi="Arial" w:cs="Arial"/>
          <w:lang w:val="en-US"/>
        </w:rPr>
        <w:t>blind</w:t>
      </w:r>
      <w:proofErr w:type="gramEnd"/>
      <w:r w:rsidRPr="007D11A1">
        <w:rPr>
          <w:rFonts w:ascii="Arial" w:hAnsi="Arial" w:cs="Arial"/>
          <w:lang w:val="en-US"/>
        </w:rPr>
        <w:t xml:space="preserve"> decodes for LTE with </w:t>
      </w:r>
      <w:proofErr w:type="spellStart"/>
      <w:r w:rsidRPr="007D11A1">
        <w:rPr>
          <w:rFonts w:ascii="Arial" w:hAnsi="Arial" w:cs="Arial"/>
          <w:lang w:val="en-US"/>
        </w:rPr>
        <w:t>sTTI</w:t>
      </w:r>
      <w:proofErr w:type="spellEnd"/>
    </w:p>
    <w:tbl>
      <w:tblPr>
        <w:tblW w:w="8616" w:type="dxa"/>
        <w:jc w:val="center"/>
        <w:tblCellMar>
          <w:left w:w="0" w:type="dxa"/>
          <w:right w:w="0" w:type="dxa"/>
        </w:tblCellMar>
        <w:tblLook w:val="04A0" w:firstRow="1" w:lastRow="0" w:firstColumn="1" w:lastColumn="0" w:noHBand="0" w:noVBand="1"/>
      </w:tblPr>
      <w:tblGrid>
        <w:gridCol w:w="2089"/>
        <w:gridCol w:w="1579"/>
        <w:gridCol w:w="858"/>
        <w:gridCol w:w="859"/>
        <w:gridCol w:w="1678"/>
        <w:gridCol w:w="1553"/>
      </w:tblGrid>
      <w:tr w:rsidR="00D41C77" w:rsidRPr="007D11A1" w14:paraId="565AD4D3" w14:textId="77777777" w:rsidTr="00BA4193">
        <w:trPr>
          <w:trHeight w:val="522"/>
          <w:jc w:val="center"/>
        </w:trPr>
        <w:tc>
          <w:tcPr>
            <w:tcW w:w="208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bookmarkEnd w:id="10"/>
          <w:p w14:paraId="1E87B169" w14:textId="77777777" w:rsidR="00D41C77" w:rsidRPr="007D11A1" w:rsidRDefault="00D41C77" w:rsidP="00BA4193">
            <w:pPr>
              <w:keepNext/>
              <w:jc w:val="center"/>
              <w:rPr>
                <w:rFonts w:ascii="Arial" w:hAnsi="Arial" w:cs="Arial"/>
              </w:rPr>
            </w:pPr>
            <w:r w:rsidRPr="007D11A1">
              <w:rPr>
                <w:rFonts w:ascii="Arial" w:hAnsi="Arial" w:cs="Arial"/>
                <w:bCs/>
              </w:rPr>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56ADD199" w14:textId="77777777" w:rsidR="00D41C77" w:rsidRPr="007D11A1" w:rsidRDefault="00D41C77" w:rsidP="00BA4193">
            <w:pPr>
              <w:keepNext/>
              <w:jc w:val="center"/>
              <w:rPr>
                <w:rFonts w:ascii="Arial" w:hAnsi="Arial" w:cs="Arial"/>
              </w:rPr>
            </w:pPr>
            <w:r w:rsidRPr="007D11A1">
              <w:rPr>
                <w:rFonts w:ascii="Arial" w:hAnsi="Arial" w:cs="Arial"/>
              </w:rPr>
              <w:t>Monitoring occasions per 1 ms</w:t>
            </w:r>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654ECD38" w14:textId="77777777" w:rsidR="00D41C77" w:rsidRPr="007D11A1" w:rsidRDefault="00D41C77" w:rsidP="00BA4193">
            <w:pPr>
              <w:keepNext/>
              <w:jc w:val="center"/>
              <w:rPr>
                <w:rFonts w:ascii="Arial" w:hAnsi="Arial" w:cs="Arial"/>
              </w:rPr>
            </w:pPr>
            <w:r w:rsidRPr="007D11A1">
              <w:rPr>
                <w:rFonts w:ascii="Arial" w:hAnsi="Arial" w:cs="Arial"/>
              </w:rPr>
              <w:t>1 ms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1B23DA1A" w14:textId="77777777" w:rsidR="00D41C77" w:rsidRPr="007D11A1" w:rsidRDefault="00D41C77" w:rsidP="00BA4193">
            <w:pPr>
              <w:keepNext/>
              <w:jc w:val="center"/>
              <w:rPr>
                <w:rFonts w:ascii="Arial" w:hAnsi="Arial" w:cs="Arial"/>
              </w:rPr>
            </w:pPr>
            <w:r w:rsidRPr="007D11A1">
              <w:rPr>
                <w:rFonts w:ascii="Arial" w:hAnsi="Arial" w:cs="Arial"/>
              </w:rPr>
              <w:t>sTTI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4972DB7B" w14:textId="77777777" w:rsidR="00D41C77" w:rsidRPr="007D11A1" w:rsidRDefault="00D41C77" w:rsidP="00BA4193">
            <w:pPr>
              <w:keepNext/>
              <w:jc w:val="center"/>
              <w:rPr>
                <w:rFonts w:ascii="Arial" w:hAnsi="Arial" w:cs="Arial"/>
              </w:rPr>
            </w:pPr>
            <w:r w:rsidRPr="007D11A1">
              <w:rPr>
                <w:rFonts w:ascii="Arial" w:hAnsi="Arial" w:cs="Arial"/>
              </w:rPr>
              <w:t>Total</w:t>
            </w:r>
          </w:p>
        </w:tc>
      </w:tr>
      <w:tr w:rsidR="00D41C77" w:rsidRPr="007D11A1" w14:paraId="2952D28A" w14:textId="77777777" w:rsidTr="00BA4193">
        <w:trPr>
          <w:trHeight w:val="269"/>
          <w:jc w:val="center"/>
        </w:trPr>
        <w:tc>
          <w:tcPr>
            <w:tcW w:w="208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5A38601" w14:textId="77777777" w:rsidR="00D41C77" w:rsidRPr="007D11A1" w:rsidRDefault="00D41C77" w:rsidP="00BA4193">
            <w:pPr>
              <w:keepNext/>
              <w:jc w:val="center"/>
              <w:rPr>
                <w:rFonts w:ascii="Arial" w:hAnsi="Arial" w:cs="Arial"/>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1D58CF06" w14:textId="77777777" w:rsidR="00D41C77" w:rsidRPr="007D11A1" w:rsidRDefault="00D41C77" w:rsidP="00BA4193">
            <w:pPr>
              <w:keepNext/>
              <w:jc w:val="center"/>
              <w:rPr>
                <w:rFonts w:ascii="Arial" w:hAnsi="Arial" w:cs="Arial"/>
              </w:rP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730AD9FD" w14:textId="77777777" w:rsidR="00D41C77" w:rsidRPr="007D11A1" w:rsidRDefault="00D41C77" w:rsidP="00BA4193">
            <w:pPr>
              <w:keepNext/>
              <w:jc w:val="center"/>
              <w:rPr>
                <w:rFonts w:ascii="Arial" w:hAnsi="Arial" w:cs="Arial"/>
              </w:rPr>
            </w:pPr>
            <w:r w:rsidRPr="007D11A1">
              <w:rPr>
                <w:rFonts w:ascii="Arial" w:hAnsi="Arial" w:cs="Arial"/>
              </w:rP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0259C3B0" w14:textId="77777777" w:rsidR="00D41C77" w:rsidRPr="007D11A1" w:rsidRDefault="00D41C77" w:rsidP="00BA4193">
            <w:pPr>
              <w:keepNext/>
              <w:jc w:val="center"/>
              <w:rPr>
                <w:rFonts w:ascii="Arial" w:hAnsi="Arial" w:cs="Arial"/>
              </w:rPr>
            </w:pPr>
            <w:r w:rsidRPr="007D11A1">
              <w:rPr>
                <w:rFonts w:ascii="Arial" w:hAnsi="Arial" w:cs="Arial"/>
              </w:rP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48B4E551" w14:textId="77777777" w:rsidR="00D41C77" w:rsidRPr="007D11A1" w:rsidRDefault="00D41C77" w:rsidP="00BA4193">
            <w:pPr>
              <w:keepNext/>
              <w:jc w:val="center"/>
              <w:rPr>
                <w:rFonts w:ascii="Arial" w:hAnsi="Arial" w:cs="Arial"/>
              </w:rP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5ECE3EF9" w14:textId="77777777" w:rsidR="00D41C77" w:rsidRPr="007D11A1" w:rsidRDefault="00D41C77" w:rsidP="00BA4193">
            <w:pPr>
              <w:keepNext/>
              <w:jc w:val="center"/>
              <w:rPr>
                <w:rFonts w:ascii="Arial" w:hAnsi="Arial" w:cs="Arial"/>
              </w:rPr>
            </w:pPr>
          </w:p>
        </w:tc>
      </w:tr>
      <w:tr w:rsidR="00D41C77" w:rsidRPr="007D11A1" w14:paraId="1543B0AC" w14:textId="77777777" w:rsidTr="00BA4193">
        <w:trPr>
          <w:trHeight w:val="303"/>
          <w:jc w:val="center"/>
        </w:trPr>
        <w:tc>
          <w:tcPr>
            <w:tcW w:w="208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963CA2D" w14:textId="77777777" w:rsidR="00D41C77" w:rsidRPr="007D11A1" w:rsidRDefault="00D41C77" w:rsidP="00BA4193">
            <w:pPr>
              <w:keepNext/>
              <w:jc w:val="center"/>
              <w:rPr>
                <w:rFonts w:ascii="Arial" w:hAnsi="Arial" w:cs="Arial"/>
              </w:rPr>
            </w:pPr>
            <w:r w:rsidRPr="007D11A1">
              <w:rPr>
                <w:rFonts w:ascii="Arial" w:hAnsi="Arial" w:cs="Arial"/>
              </w:rPr>
              <w:t>No sTTI</w:t>
            </w:r>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4501C94" w14:textId="77777777" w:rsidR="00D41C77" w:rsidRPr="007D11A1" w:rsidRDefault="00D41C77" w:rsidP="00BA4193">
            <w:pPr>
              <w:keepNext/>
              <w:jc w:val="center"/>
              <w:rPr>
                <w:rFonts w:ascii="Arial" w:hAnsi="Arial" w:cs="Arial"/>
              </w:rPr>
            </w:pPr>
            <w:r w:rsidRPr="007D11A1">
              <w:rPr>
                <w:rFonts w:ascii="Arial" w:hAnsi="Arial" w:cs="Arial"/>
              </w:rP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006539C1" w14:textId="77777777" w:rsidR="00D41C77" w:rsidRPr="007D11A1" w:rsidRDefault="00D41C77" w:rsidP="00BA4193">
            <w:pPr>
              <w:keepNext/>
              <w:jc w:val="center"/>
              <w:rPr>
                <w:rFonts w:ascii="Arial" w:hAnsi="Arial" w:cs="Arial"/>
              </w:rPr>
            </w:pPr>
            <w:r w:rsidRPr="007D11A1">
              <w:rPr>
                <w:rFonts w:ascii="Arial" w:hAnsi="Arial" w:cs="Arial"/>
              </w:rP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46654860" w14:textId="77777777" w:rsidR="00D41C77" w:rsidRPr="007D11A1" w:rsidRDefault="00D41C77" w:rsidP="00BA4193">
            <w:pPr>
              <w:keepNext/>
              <w:jc w:val="center"/>
              <w:rPr>
                <w:rFonts w:ascii="Arial" w:hAnsi="Arial" w:cs="Arial"/>
              </w:rPr>
            </w:pPr>
            <w:r w:rsidRPr="007D11A1">
              <w:rPr>
                <w:rFonts w:ascii="Arial" w:hAnsi="Arial" w:cs="Arial"/>
              </w:rP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6966B9C" w14:textId="77777777" w:rsidR="00D41C77" w:rsidRPr="007D11A1" w:rsidRDefault="00D41C77" w:rsidP="00BA4193">
            <w:pPr>
              <w:keepNext/>
              <w:jc w:val="center"/>
              <w:rPr>
                <w:rFonts w:ascii="Arial" w:hAnsi="Arial" w:cs="Arial"/>
              </w:rPr>
            </w:pPr>
            <w:r w:rsidRPr="007D11A1">
              <w:rPr>
                <w:rFonts w:ascii="Arial" w:hAnsi="Arial" w:cs="Arial"/>
              </w:rP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43AB14A4" w14:textId="77777777" w:rsidR="00D41C77" w:rsidRPr="007D11A1" w:rsidRDefault="00D41C77" w:rsidP="00BA4193">
            <w:pPr>
              <w:keepNext/>
              <w:jc w:val="center"/>
              <w:rPr>
                <w:rFonts w:ascii="Arial" w:hAnsi="Arial" w:cs="Arial"/>
              </w:rPr>
            </w:pPr>
            <w:r w:rsidRPr="007D11A1">
              <w:rPr>
                <w:rFonts w:ascii="Arial" w:hAnsi="Arial" w:cs="Arial"/>
              </w:rPr>
              <w:t>44</w:t>
            </w:r>
          </w:p>
        </w:tc>
      </w:tr>
      <w:tr w:rsidR="00D41C77" w:rsidRPr="007D11A1" w14:paraId="6620FEF3" w14:textId="77777777" w:rsidTr="00BA4193">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DD68D6" w14:textId="77777777" w:rsidR="00D41C77" w:rsidRPr="007D11A1" w:rsidRDefault="00D41C77" w:rsidP="00BA4193">
            <w:pPr>
              <w:keepNext/>
              <w:jc w:val="center"/>
              <w:rPr>
                <w:rFonts w:ascii="Arial" w:hAnsi="Arial" w:cs="Arial"/>
              </w:rPr>
            </w:pPr>
            <w:r w:rsidRPr="007D11A1">
              <w:rPr>
                <w:rFonts w:ascii="Arial" w:hAnsi="Arial" w:cs="Arial"/>
              </w:rPr>
              <w:t>1-slot (7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90BB5FB" w14:textId="77777777" w:rsidR="00D41C77" w:rsidRPr="007D11A1" w:rsidRDefault="00D41C77" w:rsidP="00BA4193">
            <w:pPr>
              <w:keepNext/>
              <w:jc w:val="center"/>
              <w:rPr>
                <w:rFonts w:ascii="Arial" w:hAnsi="Arial" w:cs="Arial"/>
              </w:rPr>
            </w:pPr>
            <w:r w:rsidRPr="007D11A1">
              <w:rPr>
                <w:rFonts w:ascii="Arial" w:hAnsi="Arial" w:cs="Arial"/>
              </w:rP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15128AA" w14:textId="77777777" w:rsidR="00D41C77" w:rsidRPr="007D11A1" w:rsidRDefault="00D41C77" w:rsidP="00BA4193">
            <w:pPr>
              <w:keepNext/>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191CA5D" w14:textId="77777777" w:rsidR="00D41C77" w:rsidRPr="007D11A1" w:rsidRDefault="00D41C77" w:rsidP="00BA4193">
            <w:pPr>
              <w:keepNext/>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10D2C00" w14:textId="77777777" w:rsidR="00D41C77" w:rsidRPr="007D11A1" w:rsidRDefault="00D41C77" w:rsidP="00BA4193">
            <w:pPr>
              <w:keepNext/>
              <w:jc w:val="center"/>
              <w:rPr>
                <w:rFonts w:ascii="Arial" w:hAnsi="Arial" w:cs="Arial"/>
              </w:rPr>
            </w:pPr>
            <w:r w:rsidRPr="007D11A1">
              <w:rPr>
                <w:rFonts w:ascii="Arial" w:hAnsi="Arial" w:cs="Arial"/>
              </w:rP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15DCA26" w14:textId="77777777" w:rsidR="00D41C77" w:rsidRPr="007D11A1" w:rsidRDefault="00D41C77" w:rsidP="00BA4193">
            <w:pPr>
              <w:keepNext/>
              <w:jc w:val="center"/>
              <w:rPr>
                <w:rFonts w:ascii="Arial" w:hAnsi="Arial" w:cs="Arial"/>
                <w:bCs/>
              </w:rPr>
            </w:pPr>
            <w:r w:rsidRPr="007D11A1">
              <w:rPr>
                <w:rFonts w:ascii="Arial" w:hAnsi="Arial" w:cs="Arial"/>
                <w:bCs/>
              </w:rPr>
              <w:t>68</w:t>
            </w:r>
          </w:p>
        </w:tc>
      </w:tr>
      <w:tr w:rsidR="00D41C77" w:rsidRPr="007D11A1" w14:paraId="5E9EA02D" w14:textId="77777777" w:rsidTr="00BA4193">
        <w:trPr>
          <w:trHeight w:val="303"/>
          <w:jc w:val="center"/>
        </w:trPr>
        <w:tc>
          <w:tcPr>
            <w:tcW w:w="208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AE1A6BE" w14:textId="77777777" w:rsidR="00D41C77" w:rsidRPr="007D11A1" w:rsidRDefault="00D41C77" w:rsidP="00BA4193">
            <w:pPr>
              <w:jc w:val="center"/>
              <w:rPr>
                <w:rFonts w:ascii="Arial" w:hAnsi="Arial" w:cs="Arial"/>
              </w:rPr>
            </w:pPr>
            <w:r w:rsidRPr="007D11A1">
              <w:rPr>
                <w:rFonts w:ascii="Arial" w:hAnsi="Arial" w:cs="Arial"/>
              </w:rPr>
              <w:t>2/3 OS sTTI</w:t>
            </w:r>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DC6812B" w14:textId="77777777" w:rsidR="00D41C77" w:rsidRPr="007D11A1" w:rsidRDefault="00D41C77" w:rsidP="00BA4193">
            <w:pPr>
              <w:jc w:val="center"/>
              <w:rPr>
                <w:rFonts w:ascii="Arial" w:hAnsi="Arial" w:cs="Arial"/>
              </w:rPr>
            </w:pPr>
            <w:r w:rsidRPr="007D11A1">
              <w:rPr>
                <w:rFonts w:ascii="Arial" w:hAnsi="Arial" w:cs="Arial"/>
              </w:rP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35626AA" w14:textId="77777777" w:rsidR="00D41C77" w:rsidRPr="007D11A1" w:rsidRDefault="00D41C77" w:rsidP="00BA4193">
            <w:pPr>
              <w:jc w:val="center"/>
              <w:rPr>
                <w:rFonts w:ascii="Arial" w:hAnsi="Arial" w:cs="Arial"/>
              </w:rPr>
            </w:pPr>
            <w:r w:rsidRPr="007D11A1">
              <w:rPr>
                <w:rFonts w:ascii="Arial" w:hAnsi="Arial" w:cs="Arial"/>
              </w:rP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B160BA5" w14:textId="77777777" w:rsidR="00D41C77" w:rsidRPr="007D11A1" w:rsidRDefault="00D41C77" w:rsidP="00BA4193">
            <w:pPr>
              <w:jc w:val="center"/>
              <w:rPr>
                <w:rFonts w:ascii="Arial" w:hAnsi="Arial" w:cs="Arial"/>
              </w:rPr>
            </w:pPr>
            <w:r w:rsidRPr="007D11A1">
              <w:rPr>
                <w:rFonts w:ascii="Arial" w:hAnsi="Arial" w:cs="Arial"/>
              </w:rP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7C98225" w14:textId="77777777" w:rsidR="00D41C77" w:rsidRPr="007D11A1" w:rsidRDefault="00D41C77" w:rsidP="00BA4193">
            <w:pPr>
              <w:jc w:val="center"/>
              <w:rPr>
                <w:rFonts w:ascii="Arial" w:hAnsi="Arial" w:cs="Arial"/>
              </w:rPr>
            </w:pPr>
            <w:r w:rsidRPr="007D11A1">
              <w:rPr>
                <w:rFonts w:ascii="Arial" w:hAnsi="Arial" w:cs="Arial"/>
              </w:rP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6892B109" w14:textId="77777777" w:rsidR="00D41C77" w:rsidRPr="007D11A1" w:rsidRDefault="00D41C77" w:rsidP="00BA4193">
            <w:pPr>
              <w:jc w:val="center"/>
              <w:rPr>
                <w:rFonts w:ascii="Arial" w:hAnsi="Arial" w:cs="Arial"/>
                <w:bCs/>
              </w:rPr>
            </w:pPr>
            <w:r w:rsidRPr="007D11A1">
              <w:rPr>
                <w:rFonts w:ascii="Arial" w:hAnsi="Arial" w:cs="Arial"/>
                <w:bCs/>
              </w:rPr>
              <w:t>80</w:t>
            </w:r>
          </w:p>
        </w:tc>
      </w:tr>
    </w:tbl>
    <w:p w14:paraId="3175FF66" w14:textId="77777777" w:rsidR="004409B7" w:rsidRDefault="004409B7" w:rsidP="00D41C77">
      <w:pPr>
        <w:pStyle w:val="BodyText"/>
        <w:rPr>
          <w:rFonts w:cs="Arial"/>
          <w:lang w:val="en-US"/>
        </w:rPr>
      </w:pPr>
    </w:p>
    <w:p w14:paraId="5BB53A22" w14:textId="5590DCDD" w:rsidR="00D41C77" w:rsidRDefault="00D41C77" w:rsidP="00D41C77">
      <w:pPr>
        <w:pStyle w:val="BodyText"/>
        <w:rPr>
          <w:rFonts w:cs="Arial"/>
          <w:lang w:val="en-US"/>
        </w:rPr>
      </w:pPr>
      <w:r w:rsidRPr="007D11A1">
        <w:rPr>
          <w:rFonts w:cs="Arial"/>
          <w:lang w:val="en-US"/>
        </w:rPr>
        <w:t xml:space="preserve">Based on the analysis in </w:t>
      </w:r>
      <w:r>
        <w:rPr>
          <w:rFonts w:cs="Arial"/>
          <w:lang w:val="en-US"/>
        </w:rPr>
        <w:t>our</w:t>
      </w:r>
      <w:r w:rsidRPr="007D11A1">
        <w:rPr>
          <w:rFonts w:cs="Arial"/>
          <w:lang w:val="en-US"/>
        </w:rPr>
        <w:t xml:space="preserve"> companion contribution </w:t>
      </w:r>
      <w:r w:rsidRPr="00060C04">
        <w:rPr>
          <w:rFonts w:cs="Arial"/>
          <w:lang w:val="en-US"/>
        </w:rPr>
        <w:fldChar w:fldCharType="begin"/>
      </w:r>
      <w:r w:rsidRPr="00060C04">
        <w:rPr>
          <w:rFonts w:cs="Arial"/>
          <w:lang w:val="en-US"/>
        </w:rPr>
        <w:instrText xml:space="preserve"> REF _Ref525893543 \r \h  \* MERGEFORMAT </w:instrText>
      </w:r>
      <w:r w:rsidRPr="00060C04">
        <w:rPr>
          <w:rFonts w:cs="Arial"/>
          <w:lang w:val="en-US"/>
        </w:rPr>
      </w:r>
      <w:r w:rsidRPr="00060C04">
        <w:rPr>
          <w:rFonts w:cs="Arial"/>
          <w:lang w:val="en-US"/>
        </w:rPr>
        <w:fldChar w:fldCharType="separate"/>
      </w:r>
      <w:r w:rsidRPr="00060C04">
        <w:rPr>
          <w:rFonts w:cs="Arial"/>
          <w:lang w:val="en-US"/>
        </w:rPr>
        <w:t>[</w:t>
      </w:r>
      <w:r w:rsidR="00DC6888" w:rsidRPr="00060C04">
        <w:rPr>
          <w:rFonts w:cs="Arial"/>
          <w:lang w:val="en-US"/>
        </w:rPr>
        <w:t>5</w:t>
      </w:r>
      <w:r w:rsidRPr="00060C04">
        <w:rPr>
          <w:rFonts w:cs="Arial"/>
          <w:lang w:val="en-US"/>
        </w:rPr>
        <w:t>]</w:t>
      </w:r>
      <w:r w:rsidRPr="00060C04">
        <w:rPr>
          <w:rFonts w:cs="Arial"/>
          <w:lang w:val="en-US"/>
        </w:rPr>
        <w:fldChar w:fldCharType="end"/>
      </w:r>
      <w:r w:rsidRPr="00060C04">
        <w:rPr>
          <w:rFonts w:cs="Arial"/>
          <w:lang w:val="en-US"/>
        </w:rPr>
        <w:t>,</w:t>
      </w:r>
      <w:r w:rsidRPr="007D11A1">
        <w:rPr>
          <w:rFonts w:cs="Arial"/>
          <w:lang w:val="en-US"/>
        </w:rPr>
        <w:t xml:space="preserve"> at least </w:t>
      </w:r>
      <w:r>
        <w:rPr>
          <w:rFonts w:cs="Arial"/>
          <w:lang w:val="en-US"/>
        </w:rPr>
        <w:t xml:space="preserve">4 </w:t>
      </w:r>
      <w:r w:rsidRPr="007D11A1">
        <w:rPr>
          <w:rFonts w:cs="Arial"/>
          <w:lang w:val="en-US"/>
        </w:rPr>
        <w:t xml:space="preserve">PDCCH monitoring </w:t>
      </w:r>
      <w:r>
        <w:rPr>
          <w:rFonts w:cs="Arial"/>
          <w:lang w:val="en-US"/>
        </w:rPr>
        <w:t>occasions</w:t>
      </w:r>
      <w:r w:rsidRPr="007D11A1">
        <w:rPr>
          <w:rFonts w:cs="Arial"/>
          <w:lang w:val="en-US"/>
        </w:rPr>
        <w:t xml:space="preserve"> </w:t>
      </w:r>
      <w:r>
        <w:rPr>
          <w:rFonts w:cs="Arial"/>
          <w:lang w:val="en-US"/>
        </w:rPr>
        <w:t>per slot for 15 kHz SCS and at least 2 for 30 kHz SCS are needed to</w:t>
      </w:r>
      <w:r w:rsidRPr="007D11A1">
        <w:rPr>
          <w:rFonts w:cs="Arial"/>
          <w:lang w:val="en-US"/>
        </w:rPr>
        <w:t xml:space="preserve"> satisfy the 1ms latency target. </w:t>
      </w:r>
      <w:proofErr w:type="gramStart"/>
      <w:r>
        <w:rPr>
          <w:rFonts w:cs="Arial"/>
          <w:lang w:val="en-US"/>
        </w:rPr>
        <w:t>Assuming that</w:t>
      </w:r>
      <w:proofErr w:type="gramEnd"/>
      <w:r>
        <w:rPr>
          <w:rFonts w:cs="Arial"/>
          <w:lang w:val="en-US"/>
        </w:rPr>
        <w:t xml:space="preserve"> 3 </w:t>
      </w:r>
      <w:r w:rsidRPr="007D11A1">
        <w:rPr>
          <w:rFonts w:cs="Arial"/>
          <w:lang w:val="en-US"/>
        </w:rPr>
        <w:t>monitoring occasions</w:t>
      </w:r>
      <w:r>
        <w:rPr>
          <w:rFonts w:cs="Arial"/>
          <w:lang w:val="en-US"/>
        </w:rPr>
        <w:t xml:space="preserve"> are configured, i</w:t>
      </w:r>
      <w:r w:rsidRPr="007D11A1">
        <w:rPr>
          <w:rFonts w:cs="Arial"/>
          <w:lang w:val="en-US"/>
        </w:rPr>
        <w:t xml:space="preserve">f AL16 </w:t>
      </w:r>
      <w:r>
        <w:rPr>
          <w:rFonts w:cs="Arial"/>
          <w:lang w:val="en-US"/>
        </w:rPr>
        <w:t xml:space="preserve">candidate </w:t>
      </w:r>
      <w:r w:rsidRPr="007D11A1">
        <w:rPr>
          <w:rFonts w:cs="Arial"/>
          <w:lang w:val="en-US"/>
        </w:rPr>
        <w:t>is needed</w:t>
      </w:r>
      <w:r>
        <w:rPr>
          <w:rFonts w:cs="Arial"/>
          <w:lang w:val="en-US"/>
        </w:rPr>
        <w:t xml:space="preserve"> in all occasions</w:t>
      </w:r>
      <w:r w:rsidRPr="007D11A1">
        <w:rPr>
          <w:rFonts w:cs="Arial"/>
          <w:lang w:val="en-US"/>
        </w:rPr>
        <w:t xml:space="preserve">, </w:t>
      </w:r>
      <w:r>
        <w:rPr>
          <w:rFonts w:cs="Arial"/>
          <w:lang w:val="en-US"/>
        </w:rPr>
        <w:t xml:space="preserve">it would </w:t>
      </w:r>
      <w:r w:rsidRPr="007D11A1">
        <w:rPr>
          <w:rFonts w:cs="Arial"/>
          <w:lang w:val="en-US"/>
        </w:rPr>
        <w:t xml:space="preserve">take up </w:t>
      </w:r>
      <w:r>
        <w:rPr>
          <w:rFonts w:cs="Arial"/>
          <w:lang w:val="en-US"/>
        </w:rPr>
        <w:t xml:space="preserve">almost all of </w:t>
      </w:r>
      <w:r w:rsidRPr="007D11A1">
        <w:rPr>
          <w:rFonts w:cs="Arial"/>
          <w:lang w:val="en-US"/>
        </w:rPr>
        <w:t xml:space="preserve">the allowed 56 </w:t>
      </w:r>
      <w:r>
        <w:rPr>
          <w:rFonts w:cs="Arial"/>
          <w:lang w:val="en-US"/>
        </w:rPr>
        <w:t xml:space="preserve">non-overlapping </w:t>
      </w:r>
      <w:r w:rsidRPr="007D11A1">
        <w:rPr>
          <w:rFonts w:cs="Arial"/>
          <w:lang w:val="en-US"/>
        </w:rPr>
        <w:t xml:space="preserve">CCEs for channel estimation </w:t>
      </w:r>
      <w:r>
        <w:rPr>
          <w:rFonts w:cs="Arial"/>
          <w:lang w:val="en-US"/>
        </w:rPr>
        <w:t>according to the</w:t>
      </w:r>
      <w:r w:rsidRPr="007D11A1">
        <w:rPr>
          <w:rFonts w:cs="Arial"/>
          <w:lang w:val="en-US"/>
        </w:rPr>
        <w:t xml:space="preserve"> Rel</w:t>
      </w:r>
      <w:r>
        <w:rPr>
          <w:rFonts w:cs="Arial"/>
          <w:lang w:val="en-US"/>
        </w:rPr>
        <w:t>-</w:t>
      </w:r>
      <w:r w:rsidRPr="007D11A1">
        <w:rPr>
          <w:rFonts w:cs="Arial"/>
          <w:lang w:val="en-US"/>
        </w:rPr>
        <w:t>15</w:t>
      </w:r>
      <w:r>
        <w:rPr>
          <w:rFonts w:cs="Arial"/>
          <w:lang w:val="en-US"/>
        </w:rPr>
        <w:t xml:space="preserve"> limit</w:t>
      </w:r>
      <w:r w:rsidRPr="007D11A1">
        <w:rPr>
          <w:rFonts w:cs="Arial"/>
          <w:lang w:val="en-US"/>
        </w:rPr>
        <w:t xml:space="preserve">, severely restricting the usage of both USS and CSS for scheduling URLLC traffic. </w:t>
      </w:r>
      <w:r>
        <w:rPr>
          <w:rFonts w:cs="Arial"/>
          <w:lang w:val="en-US"/>
        </w:rPr>
        <w:lastRenderedPageBreak/>
        <w:t>If 4 monitoring occasions in a slot are needed, it is not possible to have AL16 candidate in all monitoring occasions.</w:t>
      </w:r>
      <w:r w:rsidR="00A7383C">
        <w:rPr>
          <w:rFonts w:cs="Arial"/>
          <w:lang w:val="en-US"/>
        </w:rPr>
        <w:t xml:space="preserve"> </w:t>
      </w:r>
    </w:p>
    <w:p w14:paraId="528416B2" w14:textId="1F67F0A4" w:rsidR="00D41C77" w:rsidRPr="005E412C" w:rsidRDefault="00D41C77" w:rsidP="00D41C77">
      <w:pPr>
        <w:pStyle w:val="BodyText"/>
        <w:rPr>
          <w:rFonts w:cs="Arial"/>
          <w:lang w:val="en-US"/>
        </w:rPr>
      </w:pPr>
      <w:r>
        <w:rPr>
          <w:rFonts w:cs="Arial"/>
          <w:lang w:val="en-US"/>
        </w:rPr>
        <w:t>Similarly, with multiple PDCCH monitoring occasions in a slot and possible multiple DCI sizes for UE to monitor in CSS and USS, the Rel-15 limit on number of BDs would severely restrict number of PDCCH candidates in a search space (e.g., only a few PDCCH candidates for each AL or even no candidates for some AL) leading to an increase in PDCCH blocking probability [</w:t>
      </w:r>
      <w:r w:rsidR="00DC6888">
        <w:rPr>
          <w:rFonts w:cs="Arial"/>
          <w:lang w:val="en-US"/>
        </w:rPr>
        <w:t>5</w:t>
      </w:r>
      <w:r>
        <w:rPr>
          <w:rFonts w:cs="Arial"/>
          <w:lang w:val="en-US"/>
        </w:rPr>
        <w:t xml:space="preserve">]. This restriction applies to the BD limit of all SCS values.   </w:t>
      </w:r>
    </w:p>
    <w:p w14:paraId="30679D88" w14:textId="3E66BFE1" w:rsidR="00D41C77" w:rsidRDefault="00D41C77" w:rsidP="00D41C77">
      <w:pPr>
        <w:pStyle w:val="BodyText"/>
        <w:rPr>
          <w:lang w:val="en-US"/>
        </w:rPr>
      </w:pPr>
      <w:r>
        <w:rPr>
          <w:rFonts w:cs="Arial"/>
          <w:lang w:val="en-US"/>
        </w:rPr>
        <w:t xml:space="preserve">Therefore, it is important that the limits on BD and non-overlapping CCE for channel estimation are increased for Rel-16 UE supporting URLLC </w:t>
      </w:r>
      <w:r w:rsidRPr="007D11A1">
        <w:rPr>
          <w:lang w:val="en-US"/>
        </w:rPr>
        <w:t xml:space="preserve">to allow </w:t>
      </w:r>
      <w:r>
        <w:rPr>
          <w:lang w:val="en-US"/>
        </w:rPr>
        <w:t xml:space="preserve">for </w:t>
      </w:r>
      <w:r w:rsidRPr="007D11A1">
        <w:rPr>
          <w:lang w:val="en-US"/>
        </w:rPr>
        <w:t xml:space="preserve">flexible, multiple PDCCH monitoring occasions in a slot and </w:t>
      </w:r>
      <w:r>
        <w:rPr>
          <w:lang w:val="en-US"/>
        </w:rPr>
        <w:t xml:space="preserve">to </w:t>
      </w:r>
      <w:r w:rsidRPr="007D11A1">
        <w:rPr>
          <w:lang w:val="en-US"/>
        </w:rPr>
        <w:t>reduce PDCCH blocking</w:t>
      </w:r>
      <w:r>
        <w:rPr>
          <w:lang w:val="en-US"/>
        </w:rPr>
        <w:t>.</w:t>
      </w:r>
    </w:p>
    <w:p w14:paraId="06DBF0C3" w14:textId="77777777" w:rsidR="00791926" w:rsidRDefault="00791926" w:rsidP="00D41C77">
      <w:pPr>
        <w:pStyle w:val="BodyText"/>
        <w:rPr>
          <w:lang w:val="en-US"/>
        </w:rPr>
      </w:pPr>
    </w:p>
    <w:p w14:paraId="54EA5FB7" w14:textId="3EB00A09" w:rsidR="00791926" w:rsidRDefault="00791926" w:rsidP="00791926">
      <w:pPr>
        <w:pStyle w:val="Observation"/>
        <w:spacing w:after="160"/>
        <w:jc w:val="left"/>
        <w:rPr>
          <w:lang w:val="en-US"/>
        </w:rPr>
      </w:pPr>
      <w:bookmarkStart w:id="11" w:name="_Toc513714056"/>
      <w:bookmarkStart w:id="12" w:name="_Toc513714067"/>
      <w:bookmarkStart w:id="13" w:name="_Toc513714630"/>
      <w:bookmarkStart w:id="14" w:name="_Toc513848510"/>
      <w:bookmarkStart w:id="15" w:name="_Toc513848590"/>
      <w:bookmarkStart w:id="16" w:name="_Toc520885277"/>
      <w:bookmarkStart w:id="17" w:name="_Toc521493599"/>
      <w:bookmarkStart w:id="18" w:name="_Toc521500898"/>
      <w:bookmarkStart w:id="19" w:name="_Toc521503980"/>
      <w:bookmarkStart w:id="20" w:name="_Toc521590061"/>
      <w:bookmarkStart w:id="21" w:name="_Toc521620502"/>
      <w:bookmarkStart w:id="22" w:name="_Toc521620506"/>
      <w:bookmarkStart w:id="23" w:name="_Toc521621387"/>
      <w:bookmarkStart w:id="24" w:name="_Toc521621432"/>
      <w:bookmarkStart w:id="25" w:name="_Toc521621506"/>
      <w:bookmarkStart w:id="26" w:name="_Toc521659812"/>
      <w:bookmarkStart w:id="27" w:name="_Toc521662387"/>
      <w:bookmarkStart w:id="28" w:name="_Toc521691874"/>
      <w:bookmarkStart w:id="29" w:name="_Toc521704456"/>
      <w:bookmarkStart w:id="30" w:name="_Toc521708959"/>
      <w:bookmarkStart w:id="31" w:name="_Toc525660390"/>
      <w:bookmarkStart w:id="32" w:name="_Toc525660457"/>
      <w:bookmarkStart w:id="33" w:name="_Toc525661214"/>
      <w:bookmarkStart w:id="34" w:name="_Toc525904334"/>
      <w:bookmarkStart w:id="35" w:name="_Toc525923874"/>
      <w:bookmarkStart w:id="36" w:name="_Toc4599247"/>
      <w:bookmarkStart w:id="37" w:name="_Toc7818256"/>
      <w:r w:rsidRPr="007D11A1">
        <w:rPr>
          <w:lang w:val="en-US"/>
        </w:rPr>
        <w:t xml:space="preserve">To support URLLC with latency requirement of 1ms, </w:t>
      </w:r>
      <w:r>
        <w:rPr>
          <w:lang w:val="en-US"/>
        </w:rPr>
        <w:t>at least 4</w:t>
      </w:r>
      <w:r w:rsidRPr="007D11A1">
        <w:rPr>
          <w:lang w:val="en-US"/>
        </w:rPr>
        <w:t xml:space="preserve"> PDCCH monitoring occasions per slot are required</w:t>
      </w:r>
      <w:bookmarkEnd w:id="11"/>
      <w:bookmarkEnd w:id="12"/>
      <w:bookmarkEnd w:id="13"/>
      <w:bookmarkEnd w:id="14"/>
      <w:r>
        <w:rPr>
          <w:lang w:val="en-US"/>
        </w:rPr>
        <w:t xml:space="preserve"> for 15 kHz SCS and at least 2 for 30 kHz SCS</w:t>
      </w:r>
      <w:r w:rsidRPr="007D11A1">
        <w:rPr>
          <w:lang w:val="en-US"/>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7D11A1">
        <w:rPr>
          <w:lang w:val="en-US"/>
        </w:rPr>
        <w:t xml:space="preserve"> </w:t>
      </w:r>
    </w:p>
    <w:p w14:paraId="027DC0A8" w14:textId="77774ABF" w:rsidR="00791926" w:rsidRPr="00791926" w:rsidRDefault="00791926" w:rsidP="00791926">
      <w:pPr>
        <w:pStyle w:val="Observation"/>
        <w:spacing w:after="160"/>
        <w:jc w:val="left"/>
        <w:rPr>
          <w:lang w:val="en-US"/>
        </w:rPr>
      </w:pPr>
      <w:bookmarkStart w:id="38" w:name="_Toc7818257"/>
      <w:r>
        <w:rPr>
          <w:rFonts w:cs="Arial"/>
          <w:lang w:val="en-US"/>
        </w:rPr>
        <w:t xml:space="preserve">If there are multiple PDCCH monitoring occasions in a slot, it </w:t>
      </w:r>
      <w:r w:rsidR="000A3AFA">
        <w:rPr>
          <w:rFonts w:cs="Arial"/>
          <w:lang w:val="en-US"/>
        </w:rPr>
        <w:t>can</w:t>
      </w:r>
      <w:r>
        <w:rPr>
          <w:rFonts w:cs="Arial"/>
          <w:lang w:val="en-US"/>
        </w:rPr>
        <w:t xml:space="preserve"> be impossible to have AL16 candidate in all monitoring occasions if the current limit on non-overlapping CCE is not increased.</w:t>
      </w:r>
      <w:bookmarkEnd w:id="38"/>
    </w:p>
    <w:p w14:paraId="156191A8" w14:textId="17CD637E" w:rsidR="00791926" w:rsidRPr="007D11A1" w:rsidRDefault="00791926" w:rsidP="00791926">
      <w:pPr>
        <w:pStyle w:val="Observation"/>
        <w:spacing w:after="160"/>
        <w:jc w:val="left"/>
        <w:rPr>
          <w:lang w:val="en-US"/>
        </w:rPr>
      </w:pPr>
      <w:bookmarkStart w:id="39" w:name="_Toc7818258"/>
      <w:r>
        <w:rPr>
          <w:rFonts w:cs="Arial"/>
          <w:lang w:val="en-US"/>
        </w:rPr>
        <w:t xml:space="preserve">With multiple PDCCH monitoring occasions in a slot </w:t>
      </w:r>
      <w:r w:rsidR="000A3AFA">
        <w:rPr>
          <w:rFonts w:cs="Arial"/>
          <w:lang w:val="en-US"/>
        </w:rPr>
        <w:t xml:space="preserve">and </w:t>
      </w:r>
      <w:r>
        <w:rPr>
          <w:rFonts w:cs="Arial"/>
          <w:lang w:val="en-US"/>
        </w:rPr>
        <w:t>multiple DCI sizes for UE to monitor in CSS and USS, the current limit on number of BDs would severely restrict number of PDCCH candidates in a search space</w:t>
      </w:r>
      <w:r w:rsidRPr="00791926">
        <w:rPr>
          <w:rFonts w:cs="Arial"/>
          <w:lang w:val="en-US"/>
        </w:rPr>
        <w:t xml:space="preserve"> </w:t>
      </w:r>
      <w:r>
        <w:rPr>
          <w:rFonts w:cs="Arial"/>
          <w:lang w:val="en-US"/>
        </w:rPr>
        <w:t>and thus increase PDCCH blocking probability.</w:t>
      </w:r>
      <w:bookmarkEnd w:id="39"/>
    </w:p>
    <w:p w14:paraId="6E808E92" w14:textId="77777777" w:rsidR="00791926" w:rsidRDefault="00791926" w:rsidP="00D41C77">
      <w:pPr>
        <w:pStyle w:val="BodyText"/>
        <w:rPr>
          <w:rFonts w:cs="Arial"/>
          <w:lang w:val="en-US"/>
        </w:rPr>
      </w:pPr>
    </w:p>
    <w:p w14:paraId="12132F58" w14:textId="321B8FB7" w:rsidR="00D41C77" w:rsidRDefault="00D41C77" w:rsidP="00D41C77">
      <w:pPr>
        <w:pStyle w:val="BodyText"/>
        <w:rPr>
          <w:rFonts w:cs="Arial"/>
          <w:lang w:val="en-US"/>
        </w:rPr>
      </w:pPr>
      <w:r w:rsidRPr="007D11A1">
        <w:rPr>
          <w:rFonts w:cs="Arial"/>
          <w:lang w:val="en-US"/>
        </w:rPr>
        <w:t>As mentioned earlier the number of monitoring occasions in a slot for NR could in principle be flexible, i.e., anything from every 1</w:t>
      </w:r>
      <w:r w:rsidR="00E52886">
        <w:rPr>
          <w:rFonts w:cs="Arial"/>
          <w:lang w:val="en-US"/>
        </w:rPr>
        <w:t>os</w:t>
      </w:r>
      <w:r w:rsidRPr="007D11A1">
        <w:rPr>
          <w:rFonts w:cs="Arial"/>
          <w:lang w:val="en-US"/>
        </w:rPr>
        <w:t xml:space="preserve"> to 14os. Rather than specifying multiple new UE capability levels, it is proposed to specify one additional level of support for </w:t>
      </w:r>
      <w:r w:rsidR="00E52886">
        <w:rPr>
          <w:rFonts w:cs="Arial"/>
          <w:lang w:val="en-US"/>
        </w:rPr>
        <w:t xml:space="preserve">maximum number of </w:t>
      </w:r>
      <w:r w:rsidRPr="007D11A1">
        <w:rPr>
          <w:rFonts w:cs="Arial"/>
          <w:lang w:val="en-US"/>
        </w:rPr>
        <w:t xml:space="preserve">PDCCH </w:t>
      </w:r>
      <w:r>
        <w:rPr>
          <w:rFonts w:cs="Arial"/>
          <w:lang w:val="en-US"/>
        </w:rPr>
        <w:t>BD</w:t>
      </w:r>
      <w:r w:rsidRPr="007D11A1">
        <w:rPr>
          <w:rFonts w:cs="Arial"/>
          <w:lang w:val="en-US"/>
        </w:rPr>
        <w:t>s</w:t>
      </w:r>
      <w:r w:rsidR="00E52886">
        <w:rPr>
          <w:rFonts w:cs="Arial"/>
          <w:lang w:val="en-US"/>
        </w:rPr>
        <w:t xml:space="preserve"> and non-overlapping CCE for channel estimation</w:t>
      </w:r>
      <w:r w:rsidRPr="007D11A1">
        <w:rPr>
          <w:rFonts w:cs="Arial"/>
          <w:lang w:val="en-US"/>
        </w:rPr>
        <w:t>, for which the numbers are doubled compared to Rel</w:t>
      </w:r>
      <w:r>
        <w:rPr>
          <w:rFonts w:cs="Arial"/>
          <w:lang w:val="en-US"/>
        </w:rPr>
        <w:t>-</w:t>
      </w:r>
      <w:r w:rsidRPr="007D11A1">
        <w:rPr>
          <w:rFonts w:cs="Arial"/>
          <w:lang w:val="en-US"/>
        </w:rPr>
        <w:t>15.</w:t>
      </w:r>
      <w:r>
        <w:rPr>
          <w:rFonts w:cs="Arial"/>
          <w:lang w:val="en-US"/>
        </w:rPr>
        <w:t xml:space="preserve"> </w:t>
      </w:r>
    </w:p>
    <w:p w14:paraId="3A5C8EA7" w14:textId="113B1A1A" w:rsidR="00E52886" w:rsidRDefault="00E52886" w:rsidP="00D41C77">
      <w:pPr>
        <w:pStyle w:val="BodyText"/>
        <w:rPr>
          <w:rFonts w:cs="Arial"/>
          <w:lang w:val="en-US"/>
        </w:rPr>
      </w:pPr>
      <w:r>
        <w:rPr>
          <w:rFonts w:cs="Arial"/>
          <w:lang w:val="en-US"/>
        </w:rPr>
        <w:t>In addition to the increased limits per slot for PDCCH monitoring</w:t>
      </w:r>
      <w:r w:rsidRPr="007D11A1">
        <w:rPr>
          <w:rFonts w:cs="Arial"/>
          <w:lang w:val="en-US"/>
        </w:rPr>
        <w:t xml:space="preserve"> capability</w:t>
      </w:r>
      <w:r>
        <w:rPr>
          <w:rFonts w:cs="Arial"/>
          <w:lang w:val="en-US"/>
        </w:rPr>
        <w:t xml:space="preserve">, it can be reasonable to also introduce a restriction in terms of limits per monitoring span in connection with the UE capability signaling discussion on PDCCH monitoring span. This restriction would help to keep UE complexity at a reasonable level by distributing the BD/CCE limit throughout the slot even if the limit per slot is increased. One possible choice is to define the BD/CCE limit per monitoring span based on the (increased) limits per slot and number of monitoring spans in a slot. For example, the BD/CCE limit per monitoring span is derived as </w:t>
      </w:r>
      <m:oMath>
        <m:r>
          <w:rPr>
            <w:rFonts w:ascii="Cambria Math" w:hAnsi="Cambria Math" w:cs="Arial"/>
            <w:lang w:val="en-US"/>
          </w:rPr>
          <m:t>floor</m:t>
        </m:r>
        <m:d>
          <m:dPr>
            <m:ctrlPr>
              <w:rPr>
                <w:rFonts w:ascii="Cambria Math" w:hAnsi="Cambria Math" w:cs="Arial"/>
                <w:i/>
                <w:lang w:val="en-US"/>
              </w:rPr>
            </m:ctrlPr>
          </m:dPr>
          <m:e>
            <m:f>
              <m:fPr>
                <m:ctrlPr>
                  <w:rPr>
                    <w:rFonts w:ascii="Cambria Math" w:hAnsi="Cambria Math" w:cs="Arial"/>
                    <w:i/>
                    <w:lang w:val="en-US"/>
                  </w:rPr>
                </m:ctrlPr>
              </m:fPr>
              <m:num>
                <m:r>
                  <m:rPr>
                    <m:sty m:val="p"/>
                  </m:rPr>
                  <w:rPr>
                    <w:rFonts w:ascii="Cambria Math" w:hAnsi="Cambria Math" w:cs="Arial"/>
                    <w:lang w:val="en-US"/>
                  </w:rPr>
                  <m:t>BD/CCE limit per slot</m:t>
                </m:r>
              </m:num>
              <m:den>
                <m:r>
                  <w:rPr>
                    <w:rFonts w:ascii="Cambria Math" w:hAnsi="Cambria Math" w:cs="Arial"/>
                    <w:lang w:val="en-US"/>
                  </w:rPr>
                  <m:t>number of monitoring spans in a slot</m:t>
                </m:r>
              </m:den>
            </m:f>
          </m:e>
        </m:d>
      </m:oMath>
      <w:r>
        <w:rPr>
          <w:rFonts w:cs="Arial"/>
          <w:lang w:val="en-US"/>
        </w:rPr>
        <w:t xml:space="preserve">. </w:t>
      </w:r>
      <w:r w:rsidR="00627FF1">
        <w:rPr>
          <w:rFonts w:cs="Arial"/>
          <w:lang w:val="en-US"/>
        </w:rPr>
        <w:t xml:space="preserve">In some cases, it can happen that some monitoring spans do not contain any PDCCH monitoring occasions. In such cases, it is reasonable that only non-empty monitoring spans are taken into account, i.e., the limit per monitoring span for slot </w:t>
      </w:r>
      <w:r w:rsidR="00627FF1" w:rsidRPr="00627FF1">
        <w:rPr>
          <w:rFonts w:cs="Arial"/>
          <w:i/>
          <w:lang w:val="en-US"/>
        </w:rPr>
        <w:t>j</w:t>
      </w:r>
      <w:r w:rsidR="00627FF1">
        <w:rPr>
          <w:rFonts w:cs="Arial"/>
          <w:lang w:val="en-US"/>
        </w:rPr>
        <w:t xml:space="preserve"> is given by </w:t>
      </w:r>
      <m:oMath>
        <m:r>
          <w:rPr>
            <w:rFonts w:ascii="Cambria Math" w:hAnsi="Cambria Math" w:cs="Arial"/>
            <w:lang w:val="en-US"/>
          </w:rPr>
          <m:t>floor</m:t>
        </m:r>
        <m:d>
          <m:dPr>
            <m:ctrlPr>
              <w:rPr>
                <w:rFonts w:ascii="Cambria Math" w:hAnsi="Cambria Math" w:cs="Arial"/>
                <w:i/>
                <w:lang w:val="en-US"/>
              </w:rPr>
            </m:ctrlPr>
          </m:dPr>
          <m:e>
            <m:f>
              <m:fPr>
                <m:ctrlPr>
                  <w:rPr>
                    <w:rFonts w:ascii="Cambria Math" w:hAnsi="Cambria Math" w:cs="Arial"/>
                    <w:i/>
                    <w:lang w:val="en-US"/>
                  </w:rPr>
                </m:ctrlPr>
              </m:fPr>
              <m:num>
                <m:r>
                  <m:rPr>
                    <m:sty m:val="p"/>
                  </m:rPr>
                  <w:rPr>
                    <w:rFonts w:ascii="Cambria Math" w:hAnsi="Cambria Math" w:cs="Arial"/>
                    <w:lang w:val="en-US"/>
                  </w:rPr>
                  <m:t>BD/CCE limit per slot</m:t>
                </m:r>
              </m:num>
              <m:den>
                <m:r>
                  <w:rPr>
                    <w:rFonts w:ascii="Cambria Math" w:hAnsi="Cambria Math" w:cs="Arial"/>
                    <w:lang w:val="en-US"/>
                  </w:rPr>
                  <m:t>number of non-empty monitoring spans in slot j</m:t>
                </m:r>
              </m:den>
            </m:f>
          </m:e>
        </m:d>
      </m:oMath>
      <w:r w:rsidR="00627FF1">
        <w:rPr>
          <w:rFonts w:cs="Arial"/>
          <w:lang w:val="en-US"/>
        </w:rPr>
        <w:t xml:space="preserve">. </w:t>
      </w:r>
      <w:r w:rsidR="009E1165">
        <w:rPr>
          <w:rFonts w:cs="Arial"/>
          <w:lang w:val="en-US"/>
        </w:rPr>
        <w:t>Further modification o</w:t>
      </w:r>
      <w:r w:rsidR="00DC6888">
        <w:rPr>
          <w:rFonts w:cs="Arial"/>
          <w:lang w:val="en-US"/>
        </w:rPr>
        <w:t>f</w:t>
      </w:r>
      <w:r w:rsidR="009E1165">
        <w:rPr>
          <w:rFonts w:cs="Arial"/>
          <w:lang w:val="en-US"/>
        </w:rPr>
        <w:t xml:space="preserve"> the distribution of the limit per monitoring span can also be considered</w:t>
      </w:r>
      <w:r w:rsidR="002F1FF4">
        <w:rPr>
          <w:rFonts w:cs="Arial"/>
          <w:lang w:val="en-US"/>
        </w:rPr>
        <w:t xml:space="preserve"> (see, e.g., our companion paper [6])</w:t>
      </w:r>
      <w:r w:rsidR="009E1165">
        <w:rPr>
          <w:rFonts w:cs="Arial"/>
          <w:lang w:val="en-US"/>
        </w:rPr>
        <w:t xml:space="preserve">. </w:t>
      </w:r>
    </w:p>
    <w:p w14:paraId="568AB599" w14:textId="77777777" w:rsidR="00E52886" w:rsidRDefault="00E52886" w:rsidP="00D41C77">
      <w:pPr>
        <w:pStyle w:val="BodyText"/>
        <w:rPr>
          <w:rFonts w:cs="Arial"/>
          <w:lang w:val="en-US"/>
        </w:rPr>
      </w:pPr>
    </w:p>
    <w:p w14:paraId="379B3DD8" w14:textId="16D3C23A" w:rsidR="00D41C77" w:rsidRDefault="00D41C77" w:rsidP="00D41C77">
      <w:pPr>
        <w:pStyle w:val="BodyText"/>
        <w:rPr>
          <w:rFonts w:cs="Arial"/>
          <w:lang w:val="en-US"/>
        </w:rPr>
      </w:pPr>
      <w:r w:rsidRPr="007D11A1">
        <w:rPr>
          <w:rFonts w:cs="Arial"/>
          <w:lang w:val="en-US"/>
        </w:rPr>
        <w:t>Based on the above analysis</w:t>
      </w:r>
      <w:bookmarkStart w:id="40" w:name="_Hlk4495227"/>
      <w:r w:rsidRPr="007D11A1">
        <w:rPr>
          <w:rFonts w:cs="Arial"/>
          <w:lang w:val="en-US"/>
        </w:rPr>
        <w:t>, the corresponding increase in the BD limits is proposed:</w:t>
      </w:r>
    </w:p>
    <w:p w14:paraId="54CEDA33" w14:textId="345163C8" w:rsidR="004409B7" w:rsidRDefault="004409B7" w:rsidP="00D41C77">
      <w:pPr>
        <w:pStyle w:val="BodyText"/>
        <w:rPr>
          <w:rFonts w:cs="Arial"/>
          <w:lang w:val="en-US"/>
        </w:rPr>
      </w:pPr>
    </w:p>
    <w:p w14:paraId="316DCEBE" w14:textId="77777777" w:rsidR="004409B7" w:rsidRPr="007D11A1" w:rsidRDefault="004409B7" w:rsidP="00D41C77">
      <w:pPr>
        <w:pStyle w:val="BodyText"/>
        <w:rPr>
          <w:rFonts w:cs="Arial"/>
          <w:lang w:val="en-US"/>
        </w:rPr>
      </w:pPr>
    </w:p>
    <w:p w14:paraId="59A06042" w14:textId="77777777" w:rsidR="00D41C77" w:rsidRPr="007D11A1" w:rsidRDefault="00D41C77" w:rsidP="00D41C77">
      <w:pPr>
        <w:pStyle w:val="Caption"/>
        <w:jc w:val="center"/>
        <w:rPr>
          <w:rFonts w:ascii="Arial" w:hAnsi="Arial" w:cs="Arial"/>
          <w:lang w:val="en-US"/>
        </w:rPr>
      </w:pPr>
      <w:bookmarkStart w:id="41" w:name="_Ref528336766"/>
      <w:r w:rsidRPr="007D11A1">
        <w:rPr>
          <w:rFonts w:ascii="Arial" w:hAnsi="Arial" w:cs="Arial"/>
          <w:lang w:val="en-US"/>
        </w:rPr>
        <w:t xml:space="preserve">Table </w:t>
      </w:r>
      <w:bookmarkEnd w:id="41"/>
      <w:r w:rsidRPr="007D11A1">
        <w:rPr>
          <w:rFonts w:ascii="Arial" w:hAnsi="Arial" w:cs="Arial"/>
          <w:lang w:val="en-US"/>
        </w:rPr>
        <w:t xml:space="preserve">4 Number of </w:t>
      </w:r>
      <w:proofErr w:type="gramStart"/>
      <w:r w:rsidRPr="007D11A1">
        <w:rPr>
          <w:rFonts w:ascii="Arial" w:hAnsi="Arial" w:cs="Arial"/>
          <w:lang w:val="en-US"/>
        </w:rPr>
        <w:t>blind</w:t>
      </w:r>
      <w:proofErr w:type="gramEnd"/>
      <w:r w:rsidRPr="007D11A1">
        <w:rPr>
          <w:rFonts w:ascii="Arial" w:hAnsi="Arial" w:cs="Arial"/>
          <w:lang w:val="en-US"/>
        </w:rPr>
        <w:t xml:space="preserve"> decodes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2306"/>
        <w:gridCol w:w="1186"/>
        <w:gridCol w:w="1185"/>
        <w:gridCol w:w="1185"/>
        <w:gridCol w:w="1357"/>
      </w:tblGrid>
      <w:tr w:rsidR="00D41C77" w:rsidRPr="007D11A1" w14:paraId="1C457762" w14:textId="77777777" w:rsidTr="009E1165">
        <w:trPr>
          <w:trHeight w:val="303"/>
        </w:trPr>
        <w:tc>
          <w:tcPr>
            <w:tcW w:w="3737"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899A72E" w14:textId="77777777" w:rsidR="00D41C77" w:rsidRPr="007D11A1" w:rsidRDefault="00D41C77" w:rsidP="00BA4193">
            <w:pPr>
              <w:keepNext/>
              <w:jc w:val="center"/>
              <w:rPr>
                <w:rFonts w:ascii="Arial" w:hAnsi="Arial" w:cs="Arial"/>
                <w:bCs/>
                <w:lang w:val="en-US"/>
              </w:rPr>
            </w:pPr>
            <w:r w:rsidRPr="007D11A1">
              <w:rPr>
                <w:rFonts w:ascii="Arial" w:hAnsi="Arial" w:cs="Arial"/>
                <w:bCs/>
                <w:lang w:val="en-US"/>
              </w:rPr>
              <w:lastRenderedPageBreak/>
              <w:t>Max no. of PDCCH BDs per slot</w:t>
            </w:r>
          </w:p>
        </w:tc>
        <w:tc>
          <w:tcPr>
            <w:tcW w:w="348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9AF7C6F" w14:textId="77777777" w:rsidR="00D41C77" w:rsidRPr="007D11A1" w:rsidRDefault="00D41C77" w:rsidP="00BA4193">
            <w:pPr>
              <w:keepNext/>
              <w:jc w:val="center"/>
              <w:rPr>
                <w:rFonts w:ascii="Arial" w:hAnsi="Arial" w:cs="Arial"/>
              </w:rPr>
            </w:pPr>
            <w:r w:rsidRPr="007D11A1">
              <w:rPr>
                <w:rFonts w:ascii="Arial" w:hAnsi="Arial" w:cs="Arial"/>
                <w:bCs/>
              </w:rPr>
              <w:t>Sub-carrier spacing</w:t>
            </w:r>
          </w:p>
        </w:tc>
      </w:tr>
      <w:tr w:rsidR="00D41C77" w:rsidRPr="007D11A1" w14:paraId="70E951E5" w14:textId="77777777" w:rsidTr="009E1165">
        <w:trPr>
          <w:trHeight w:val="303"/>
        </w:trPr>
        <w:tc>
          <w:tcPr>
            <w:tcW w:w="3737" w:type="dxa"/>
            <w:vMerge/>
            <w:tcBorders>
              <w:left w:val="single" w:sz="8" w:space="0" w:color="FFFFFF"/>
              <w:bottom w:val="single" w:sz="24" w:space="0" w:color="FFFFFF"/>
              <w:right w:val="single" w:sz="8" w:space="0" w:color="FFFFFF"/>
            </w:tcBorders>
            <w:vAlign w:val="center"/>
            <w:hideMark/>
          </w:tcPr>
          <w:p w14:paraId="3001A1E6" w14:textId="77777777" w:rsidR="00D41C77" w:rsidRPr="007D11A1" w:rsidRDefault="00D41C77" w:rsidP="00BA4193">
            <w:pPr>
              <w:keepNext/>
              <w:jc w:val="center"/>
              <w:rPr>
                <w:rFonts w:ascii="Arial" w:hAnsi="Arial" w:cs="Arial"/>
              </w:rPr>
            </w:pPr>
          </w:p>
        </w:tc>
        <w:tc>
          <w:tcPr>
            <w:tcW w:w="840"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9ACD057" w14:textId="77777777" w:rsidR="00D41C77" w:rsidRPr="007D11A1" w:rsidRDefault="00D41C77" w:rsidP="00BA4193">
            <w:pPr>
              <w:keepNext/>
              <w:jc w:val="center"/>
              <w:rPr>
                <w:rFonts w:ascii="Arial" w:hAnsi="Arial" w:cs="Arial"/>
              </w:rPr>
            </w:pPr>
            <w:r w:rsidRPr="007D11A1">
              <w:rPr>
                <w:rFonts w:ascii="Arial" w:hAnsi="Arial" w:cs="Arial"/>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5C18701" w14:textId="77777777" w:rsidR="00D41C77" w:rsidRPr="007D11A1" w:rsidRDefault="00D41C77" w:rsidP="00BA4193">
            <w:pPr>
              <w:keepNext/>
              <w:jc w:val="center"/>
              <w:rPr>
                <w:rFonts w:ascii="Arial" w:hAnsi="Arial" w:cs="Arial"/>
              </w:rPr>
            </w:pPr>
            <w:r w:rsidRPr="007D11A1">
              <w:rPr>
                <w:rFonts w:ascii="Arial" w:hAnsi="Arial" w:cs="Arial"/>
              </w:rPr>
              <w:t>30kHz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64EC54" w14:textId="77777777" w:rsidR="00D41C77" w:rsidRPr="007D11A1" w:rsidRDefault="00D41C77" w:rsidP="00BA4193">
            <w:pPr>
              <w:keepNext/>
              <w:jc w:val="center"/>
              <w:rPr>
                <w:rFonts w:ascii="Arial" w:hAnsi="Arial" w:cs="Arial"/>
              </w:rPr>
            </w:pPr>
            <w:r w:rsidRPr="007D11A1">
              <w:rPr>
                <w:rFonts w:ascii="Arial" w:hAnsi="Arial" w:cs="Arial"/>
              </w:rPr>
              <w:t>60kHz</w:t>
            </w:r>
          </w:p>
        </w:tc>
        <w:tc>
          <w:tcPr>
            <w:tcW w:w="96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CB50D7" w14:textId="77777777" w:rsidR="00D41C77" w:rsidRPr="007D11A1" w:rsidRDefault="00D41C77" w:rsidP="00BA4193">
            <w:pPr>
              <w:keepNext/>
              <w:jc w:val="center"/>
              <w:rPr>
                <w:rFonts w:ascii="Arial" w:hAnsi="Arial" w:cs="Arial"/>
              </w:rPr>
            </w:pPr>
            <w:r w:rsidRPr="007D11A1">
              <w:rPr>
                <w:rFonts w:ascii="Arial" w:hAnsi="Arial" w:cs="Arial"/>
              </w:rPr>
              <w:t>120kHz</w:t>
            </w:r>
          </w:p>
        </w:tc>
      </w:tr>
      <w:tr w:rsidR="00D41C77" w:rsidRPr="007D11A1" w14:paraId="1BCD7602" w14:textId="77777777" w:rsidTr="009E1165">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1F7BFE4" w14:textId="77777777" w:rsidR="00D41C77" w:rsidRPr="007D11A1" w:rsidRDefault="00D41C77" w:rsidP="00BA4193">
            <w:pPr>
              <w:keepNext/>
              <w:jc w:val="center"/>
              <w:rPr>
                <w:rFonts w:ascii="Arial" w:hAnsi="Arial" w:cs="Arial"/>
                <w:bCs/>
              </w:rPr>
            </w:pPr>
            <w:r w:rsidRPr="007D11A1">
              <w:rPr>
                <w:rFonts w:ascii="Arial" w:hAnsi="Arial" w:cs="Arial"/>
                <w:bCs/>
              </w:rPr>
              <w:t>Rel 15</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88977DA" w14:textId="77777777" w:rsidR="00D41C77" w:rsidRPr="007D11A1" w:rsidRDefault="00D41C77" w:rsidP="00BA4193">
            <w:pPr>
              <w:keepNext/>
              <w:jc w:val="center"/>
              <w:rPr>
                <w:rFonts w:ascii="Arial" w:hAnsi="Arial" w:cs="Arial"/>
                <w:bCs/>
              </w:rPr>
            </w:pPr>
            <w:r w:rsidRPr="007D11A1">
              <w:rPr>
                <w:rFonts w:ascii="Arial" w:hAnsi="Arial" w:cs="Arial"/>
                <w:bCs/>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CC7C0DC" w14:textId="77777777" w:rsidR="00D41C77" w:rsidRPr="007D11A1" w:rsidRDefault="00D41C77" w:rsidP="00BA4193">
            <w:pPr>
              <w:keepNext/>
              <w:jc w:val="center"/>
              <w:rPr>
                <w:rFonts w:ascii="Arial" w:hAnsi="Arial" w:cs="Arial"/>
                <w:bCs/>
              </w:rPr>
            </w:pPr>
            <w:r w:rsidRPr="007D11A1">
              <w:rPr>
                <w:rFonts w:ascii="Arial" w:hAnsi="Arial" w:cs="Arial"/>
                <w:bCs/>
              </w:rPr>
              <w:t>36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3E8986" w14:textId="77777777" w:rsidR="00D41C77" w:rsidRPr="007D11A1" w:rsidRDefault="00D41C77" w:rsidP="00BA4193">
            <w:pPr>
              <w:keepNext/>
              <w:jc w:val="center"/>
              <w:rPr>
                <w:rFonts w:ascii="Arial" w:hAnsi="Arial" w:cs="Arial"/>
                <w:bCs/>
              </w:rPr>
            </w:pPr>
            <w:r w:rsidRPr="007D11A1">
              <w:rPr>
                <w:rFonts w:ascii="Arial" w:hAnsi="Arial" w:cs="Arial"/>
                <w:bCs/>
              </w:rPr>
              <w:t>22</w:t>
            </w:r>
          </w:p>
        </w:tc>
        <w:tc>
          <w:tcPr>
            <w:tcW w:w="9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82E85BD" w14:textId="77777777" w:rsidR="00D41C77" w:rsidRPr="007D11A1" w:rsidRDefault="00D41C77" w:rsidP="00BA4193">
            <w:pPr>
              <w:keepNext/>
              <w:jc w:val="center"/>
              <w:rPr>
                <w:rFonts w:ascii="Arial" w:hAnsi="Arial" w:cs="Arial"/>
                <w:bCs/>
              </w:rPr>
            </w:pPr>
            <w:r w:rsidRPr="007D11A1">
              <w:rPr>
                <w:rFonts w:ascii="Arial" w:hAnsi="Arial" w:cs="Arial"/>
                <w:bCs/>
              </w:rPr>
              <w:t>20</w:t>
            </w:r>
          </w:p>
        </w:tc>
      </w:tr>
      <w:tr w:rsidR="009E1165" w:rsidRPr="007D11A1" w14:paraId="27B505E1" w14:textId="77777777" w:rsidTr="009E1165">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6B381F9E" w14:textId="66CB0D16" w:rsidR="009E1165" w:rsidRPr="009E1165" w:rsidRDefault="009E1165" w:rsidP="00BA4193">
            <w:pPr>
              <w:keepNext/>
              <w:jc w:val="center"/>
              <w:rPr>
                <w:rFonts w:ascii="Arial" w:hAnsi="Arial" w:cs="Arial"/>
                <w:bCs/>
                <w:color w:val="FF0000"/>
              </w:rPr>
            </w:pPr>
            <w:r w:rsidRPr="009E1165">
              <w:rPr>
                <w:rFonts w:ascii="Arial" w:hAnsi="Arial" w:cs="Arial"/>
                <w:bCs/>
                <w:color w:val="FF0000"/>
              </w:rPr>
              <w:t>Rel 16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321E104" w14:textId="2B59CBD5" w:rsidR="009E1165" w:rsidRPr="009E1165" w:rsidRDefault="009E1165" w:rsidP="00BA4193">
            <w:pPr>
              <w:keepNext/>
              <w:jc w:val="center"/>
              <w:rPr>
                <w:rFonts w:ascii="Arial" w:hAnsi="Arial" w:cs="Arial"/>
                <w:bCs/>
                <w:color w:val="FF0000"/>
              </w:rPr>
            </w:pPr>
            <w:r w:rsidRPr="009E1165">
              <w:rPr>
                <w:rFonts w:ascii="Arial" w:hAnsi="Arial" w:cs="Arial"/>
                <w:bCs/>
                <w:color w:val="FF0000"/>
              </w:rPr>
              <w:t>88</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5C23098" w14:textId="63E5C457" w:rsidR="009E1165" w:rsidRPr="009E1165" w:rsidRDefault="009E1165" w:rsidP="00BA4193">
            <w:pPr>
              <w:keepNext/>
              <w:jc w:val="center"/>
              <w:rPr>
                <w:rFonts w:ascii="Arial" w:hAnsi="Arial" w:cs="Arial"/>
                <w:bCs/>
                <w:color w:val="FF0000"/>
              </w:rPr>
            </w:pPr>
            <w:r w:rsidRPr="009E1165">
              <w:rPr>
                <w:rFonts w:ascii="Arial" w:hAnsi="Arial" w:cs="Arial"/>
                <w:bCs/>
                <w:color w:val="FF0000"/>
              </w:rPr>
              <w:t>72</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5CEFE67" w14:textId="1AD34540" w:rsidR="009E1165" w:rsidRPr="009E1165" w:rsidRDefault="009E1165" w:rsidP="00BA4193">
            <w:pPr>
              <w:keepNext/>
              <w:jc w:val="center"/>
              <w:rPr>
                <w:rFonts w:ascii="Arial" w:hAnsi="Arial" w:cs="Arial"/>
                <w:bCs/>
                <w:color w:val="FF0000"/>
              </w:rPr>
            </w:pPr>
            <w:r w:rsidRPr="009E1165">
              <w:rPr>
                <w:rFonts w:ascii="Arial" w:hAnsi="Arial" w:cs="Arial"/>
                <w:bCs/>
                <w:color w:val="FF0000"/>
              </w:rPr>
              <w:t>44</w:t>
            </w:r>
          </w:p>
        </w:tc>
        <w:tc>
          <w:tcPr>
            <w:tcW w:w="9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1027E54" w14:textId="4640A98C" w:rsidR="009E1165" w:rsidRPr="009E1165" w:rsidRDefault="009E1165" w:rsidP="00BA4193">
            <w:pPr>
              <w:keepNext/>
              <w:jc w:val="center"/>
              <w:rPr>
                <w:rFonts w:ascii="Arial" w:hAnsi="Arial" w:cs="Arial"/>
                <w:bCs/>
                <w:color w:val="FF0000"/>
              </w:rPr>
            </w:pPr>
            <w:r w:rsidRPr="009E1165">
              <w:rPr>
                <w:rFonts w:ascii="Arial" w:hAnsi="Arial" w:cs="Arial"/>
                <w:bCs/>
                <w:color w:val="FF0000"/>
              </w:rPr>
              <w:t>40</w:t>
            </w:r>
          </w:p>
        </w:tc>
      </w:tr>
      <w:tr w:rsidR="009E1165" w:rsidRPr="009E1165" w14:paraId="2EB63902" w14:textId="77777777" w:rsidTr="00AA60CD">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2618EEAC" w14:textId="35ED872F" w:rsidR="009E1165" w:rsidRPr="009E1165" w:rsidRDefault="009E1165" w:rsidP="00BA4193">
            <w:pPr>
              <w:keepNext/>
              <w:jc w:val="center"/>
              <w:rPr>
                <w:rFonts w:ascii="Arial" w:hAnsi="Arial" w:cs="Arial"/>
                <w:bCs/>
                <w:color w:val="FF0000"/>
                <w:lang w:val="en-US"/>
              </w:rPr>
            </w:pPr>
            <w:r w:rsidRPr="009E1165">
              <w:rPr>
                <w:rFonts w:ascii="Arial" w:hAnsi="Arial" w:cs="Arial"/>
                <w:bCs/>
                <w:color w:val="FF0000"/>
                <w:lang w:val="en-US"/>
              </w:rPr>
              <w:t>BD</w:t>
            </w:r>
            <w:r>
              <w:rPr>
                <w:rFonts w:ascii="Arial" w:hAnsi="Arial" w:cs="Arial"/>
                <w:bCs/>
                <w:color w:val="FF0000"/>
                <w:lang w:val="en-US"/>
              </w:rPr>
              <w:t xml:space="preserve"> limit</w:t>
            </w:r>
            <w:r w:rsidRPr="009E1165">
              <w:rPr>
                <w:rFonts w:ascii="Arial" w:hAnsi="Arial" w:cs="Arial"/>
                <w:bCs/>
                <w:color w:val="FF0000"/>
                <w:lang w:val="en-US"/>
              </w:rPr>
              <w:t xml:space="preserve"> p</w:t>
            </w:r>
            <w:r>
              <w:rPr>
                <w:rFonts w:ascii="Arial" w:hAnsi="Arial" w:cs="Arial"/>
                <w:bCs/>
                <w:color w:val="FF0000"/>
                <w:lang w:val="en-US"/>
              </w:rPr>
              <w:t>er monitoring span (baseline)</w:t>
            </w:r>
          </w:p>
        </w:tc>
        <w:tc>
          <w:tcPr>
            <w:tcW w:w="3482" w:type="dxa"/>
            <w:gridSpan w:val="4"/>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F4FAD3F" w14:textId="4A6D51AE" w:rsidR="009E1165" w:rsidRPr="009E1165" w:rsidRDefault="00215192" w:rsidP="00396D6C">
            <w:pPr>
              <w:keepNext/>
              <w:jc w:val="center"/>
              <w:rPr>
                <w:rFonts w:ascii="Arial" w:hAnsi="Arial" w:cs="Arial"/>
                <w:bCs/>
                <w:color w:val="FF0000"/>
                <w:lang w:val="en-US"/>
              </w:rPr>
            </w:pPr>
            <m:oMathPara>
              <m:oMath>
                <m:f>
                  <m:fPr>
                    <m:ctrlPr>
                      <w:rPr>
                        <w:rFonts w:ascii="Cambria Math" w:hAnsi="Cambria Math" w:cs="Arial"/>
                        <w:bCs/>
                        <w:i/>
                        <w:color w:val="FF0000"/>
                        <w:lang w:val="en-US"/>
                      </w:rPr>
                    </m:ctrlPr>
                  </m:fPr>
                  <m:num>
                    <m:r>
                      <m:rPr>
                        <m:sty m:val="p"/>
                      </m:rPr>
                      <w:rPr>
                        <w:rFonts w:ascii="Cambria Math" w:hAnsi="Cambria Math" w:cs="Arial"/>
                        <w:color w:val="FF0000"/>
                        <w:lang w:val="en-US"/>
                      </w:rPr>
                      <m:t xml:space="preserve">BD limit per slot </m:t>
                    </m:r>
                  </m:num>
                  <m:den>
                    <m:r>
                      <m:rPr>
                        <m:sty m:val="p"/>
                      </m:rPr>
                      <w:rPr>
                        <w:rFonts w:ascii="Cambria Math" w:hAnsi="Cambria Math" w:cs="Arial"/>
                        <w:color w:val="FF0000"/>
                        <w:lang w:val="en-US"/>
                      </w:rPr>
                      <m:t xml:space="preserve">number of (nonempty) monitoring spans in a slot </m:t>
                    </m:r>
                  </m:den>
                </m:f>
              </m:oMath>
            </m:oMathPara>
          </w:p>
        </w:tc>
      </w:tr>
    </w:tbl>
    <w:p w14:paraId="26A4B343" w14:textId="77777777" w:rsidR="00D41C77" w:rsidRPr="009E1165" w:rsidRDefault="00D41C77" w:rsidP="00D41C77">
      <w:pPr>
        <w:pStyle w:val="BodyText"/>
        <w:rPr>
          <w:rFonts w:cs="Arial"/>
          <w:lang w:val="en-US"/>
        </w:rPr>
      </w:pPr>
    </w:p>
    <w:p w14:paraId="177DC9B0" w14:textId="77777777" w:rsidR="00D41C77" w:rsidRPr="007D11A1" w:rsidRDefault="00D41C77" w:rsidP="00D41C77">
      <w:pPr>
        <w:pStyle w:val="BodyText"/>
        <w:rPr>
          <w:rFonts w:cs="Arial"/>
          <w:lang w:val="en-US"/>
        </w:rPr>
      </w:pPr>
      <w:r w:rsidRPr="007D11A1">
        <w:rPr>
          <w:rFonts w:cs="Arial"/>
          <w:lang w:val="en-US"/>
        </w:rPr>
        <w:t>Similarly, a corresponding increase in the CCE limits is proposed:</w:t>
      </w:r>
    </w:p>
    <w:p w14:paraId="4FAF2F31" w14:textId="77777777" w:rsidR="00D41C77" w:rsidRPr="007D11A1" w:rsidRDefault="00D41C77" w:rsidP="00D41C77">
      <w:pPr>
        <w:pStyle w:val="Caption"/>
        <w:jc w:val="center"/>
        <w:rPr>
          <w:rFonts w:ascii="Arial" w:hAnsi="Arial" w:cs="Arial"/>
          <w:lang w:val="en-US"/>
        </w:rPr>
      </w:pPr>
      <w:bookmarkStart w:id="42" w:name="_Ref528336767"/>
      <w:r w:rsidRPr="007D11A1">
        <w:rPr>
          <w:rFonts w:ascii="Arial" w:hAnsi="Arial" w:cs="Arial"/>
          <w:lang w:val="en-US"/>
        </w:rPr>
        <w:t xml:space="preserve">Table </w:t>
      </w:r>
      <w:bookmarkEnd w:id="42"/>
      <w:r w:rsidRPr="007D11A1">
        <w:rPr>
          <w:rFonts w:ascii="Arial" w:hAnsi="Arial" w:cs="Arial"/>
          <w:lang w:val="en-US"/>
        </w:rPr>
        <w:t>5 CCE limit for Rel. 15 and proposed values for Rel. 16.</w:t>
      </w:r>
    </w:p>
    <w:tbl>
      <w:tblPr>
        <w:tblW w:w="7219" w:type="dxa"/>
        <w:tblInd w:w="1373" w:type="dxa"/>
        <w:tblCellMar>
          <w:left w:w="0" w:type="dxa"/>
          <w:right w:w="0" w:type="dxa"/>
        </w:tblCellMar>
        <w:tblLook w:val="04A0" w:firstRow="1" w:lastRow="0" w:firstColumn="1" w:lastColumn="0" w:noHBand="0" w:noVBand="1"/>
      </w:tblPr>
      <w:tblGrid>
        <w:gridCol w:w="2353"/>
        <w:gridCol w:w="1174"/>
        <w:gridCol w:w="1174"/>
        <w:gridCol w:w="1174"/>
        <w:gridCol w:w="1344"/>
      </w:tblGrid>
      <w:tr w:rsidR="00D41C77" w:rsidRPr="007D11A1" w14:paraId="31A8C350" w14:textId="77777777" w:rsidTr="009E1165">
        <w:trPr>
          <w:trHeight w:val="303"/>
        </w:trPr>
        <w:tc>
          <w:tcPr>
            <w:tcW w:w="3737"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EB244DE" w14:textId="77777777" w:rsidR="00D41C77" w:rsidRPr="007D11A1" w:rsidRDefault="00D41C77" w:rsidP="00BA4193">
            <w:pPr>
              <w:keepNext/>
              <w:jc w:val="center"/>
              <w:rPr>
                <w:rFonts w:ascii="Arial" w:hAnsi="Arial" w:cs="Arial"/>
                <w:bCs/>
                <w:lang w:val="en-US"/>
              </w:rPr>
            </w:pPr>
            <w:r w:rsidRPr="007D11A1">
              <w:rPr>
                <w:rFonts w:ascii="Arial" w:hAnsi="Arial" w:cs="Arial"/>
                <w:bCs/>
                <w:lang w:val="en-US"/>
              </w:rPr>
              <w:t xml:space="preserve">Max no. of </w:t>
            </w:r>
            <w:r>
              <w:rPr>
                <w:rFonts w:ascii="Arial" w:hAnsi="Arial" w:cs="Arial"/>
                <w:bCs/>
                <w:lang w:val="en-US"/>
              </w:rPr>
              <w:t>non-</w:t>
            </w:r>
            <w:proofErr w:type="spellStart"/>
            <w:r>
              <w:rPr>
                <w:rFonts w:ascii="Arial" w:hAnsi="Arial" w:cs="Arial"/>
                <w:bCs/>
                <w:lang w:val="en-US"/>
              </w:rPr>
              <w:t>overallping</w:t>
            </w:r>
            <w:proofErr w:type="spellEnd"/>
            <w:r w:rsidRPr="007D11A1">
              <w:rPr>
                <w:rFonts w:ascii="Arial" w:hAnsi="Arial" w:cs="Arial"/>
                <w:bCs/>
                <w:lang w:val="en-US"/>
              </w:rPr>
              <w:t xml:space="preserve"> CCEs per slot</w:t>
            </w:r>
          </w:p>
        </w:tc>
        <w:tc>
          <w:tcPr>
            <w:tcW w:w="348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808B8DC" w14:textId="77777777" w:rsidR="00D41C77" w:rsidRPr="007D11A1" w:rsidRDefault="00D41C77" w:rsidP="00BA4193">
            <w:pPr>
              <w:keepNext/>
              <w:jc w:val="center"/>
              <w:rPr>
                <w:rFonts w:ascii="Arial" w:hAnsi="Arial" w:cs="Arial"/>
              </w:rPr>
            </w:pPr>
            <w:r w:rsidRPr="007D11A1">
              <w:rPr>
                <w:rFonts w:ascii="Arial" w:hAnsi="Arial" w:cs="Arial"/>
                <w:bCs/>
              </w:rPr>
              <w:t>Sub-carrier spacing</w:t>
            </w:r>
          </w:p>
        </w:tc>
      </w:tr>
      <w:tr w:rsidR="00D41C77" w:rsidRPr="007D11A1" w14:paraId="182D00F6" w14:textId="77777777" w:rsidTr="009E1165">
        <w:trPr>
          <w:trHeight w:val="303"/>
        </w:trPr>
        <w:tc>
          <w:tcPr>
            <w:tcW w:w="3737" w:type="dxa"/>
            <w:vMerge/>
            <w:tcBorders>
              <w:left w:val="single" w:sz="8" w:space="0" w:color="FFFFFF"/>
              <w:bottom w:val="single" w:sz="24" w:space="0" w:color="FFFFFF"/>
              <w:right w:val="single" w:sz="8" w:space="0" w:color="FFFFFF"/>
            </w:tcBorders>
            <w:vAlign w:val="center"/>
            <w:hideMark/>
          </w:tcPr>
          <w:p w14:paraId="3259A36A" w14:textId="77777777" w:rsidR="00D41C77" w:rsidRPr="007D11A1" w:rsidRDefault="00D41C77" w:rsidP="00BA4193">
            <w:pPr>
              <w:keepNext/>
              <w:jc w:val="center"/>
              <w:rPr>
                <w:rFonts w:ascii="Arial" w:hAnsi="Arial" w:cs="Arial"/>
              </w:rPr>
            </w:pPr>
          </w:p>
        </w:tc>
        <w:tc>
          <w:tcPr>
            <w:tcW w:w="840"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3DEDAB2" w14:textId="77777777" w:rsidR="00D41C77" w:rsidRPr="007D11A1" w:rsidRDefault="00D41C77" w:rsidP="00BA4193">
            <w:pPr>
              <w:keepNext/>
              <w:jc w:val="center"/>
              <w:rPr>
                <w:rFonts w:ascii="Arial" w:hAnsi="Arial" w:cs="Arial"/>
              </w:rPr>
            </w:pPr>
            <w:r w:rsidRPr="007D11A1">
              <w:rPr>
                <w:rFonts w:ascii="Arial" w:hAnsi="Arial" w:cs="Arial"/>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778B98E" w14:textId="77777777" w:rsidR="00D41C77" w:rsidRPr="007D11A1" w:rsidRDefault="00D41C77" w:rsidP="00BA4193">
            <w:pPr>
              <w:keepNext/>
              <w:jc w:val="center"/>
              <w:rPr>
                <w:rFonts w:ascii="Arial" w:hAnsi="Arial" w:cs="Arial"/>
              </w:rPr>
            </w:pPr>
            <w:r w:rsidRPr="007D11A1">
              <w:rPr>
                <w:rFonts w:ascii="Arial" w:hAnsi="Arial" w:cs="Arial"/>
              </w:rPr>
              <w:t>30kHz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D733CBA" w14:textId="77777777" w:rsidR="00D41C77" w:rsidRPr="007D11A1" w:rsidRDefault="00D41C77" w:rsidP="00BA4193">
            <w:pPr>
              <w:keepNext/>
              <w:jc w:val="center"/>
              <w:rPr>
                <w:rFonts w:ascii="Arial" w:hAnsi="Arial" w:cs="Arial"/>
              </w:rPr>
            </w:pPr>
            <w:r w:rsidRPr="007D11A1">
              <w:rPr>
                <w:rFonts w:ascii="Arial" w:hAnsi="Arial" w:cs="Arial"/>
              </w:rPr>
              <w:t>60kHz</w:t>
            </w:r>
          </w:p>
        </w:tc>
        <w:tc>
          <w:tcPr>
            <w:tcW w:w="962"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8ED71A2" w14:textId="77777777" w:rsidR="00D41C77" w:rsidRPr="007D11A1" w:rsidRDefault="00D41C77" w:rsidP="00BA4193">
            <w:pPr>
              <w:keepNext/>
              <w:jc w:val="center"/>
              <w:rPr>
                <w:rFonts w:ascii="Arial" w:hAnsi="Arial" w:cs="Arial"/>
              </w:rPr>
            </w:pPr>
            <w:r w:rsidRPr="007D11A1">
              <w:rPr>
                <w:rFonts w:ascii="Arial" w:hAnsi="Arial" w:cs="Arial"/>
              </w:rPr>
              <w:t>120kHz</w:t>
            </w:r>
          </w:p>
        </w:tc>
      </w:tr>
      <w:tr w:rsidR="00D41C77" w:rsidRPr="007D11A1" w14:paraId="7EED3251" w14:textId="77777777" w:rsidTr="009E1165">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118A9E2F" w14:textId="77777777" w:rsidR="00D41C77" w:rsidRPr="007D11A1" w:rsidRDefault="00D41C77" w:rsidP="00BA4193">
            <w:pPr>
              <w:keepNext/>
              <w:jc w:val="center"/>
              <w:rPr>
                <w:rFonts w:ascii="Arial" w:hAnsi="Arial" w:cs="Arial"/>
                <w:bCs/>
              </w:rPr>
            </w:pPr>
            <w:r w:rsidRPr="007D11A1">
              <w:rPr>
                <w:rFonts w:ascii="Arial" w:hAnsi="Arial" w:cs="Arial"/>
                <w:bCs/>
              </w:rPr>
              <w:t>Rel 15</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DE32920" w14:textId="77777777" w:rsidR="00D41C77" w:rsidRPr="007D11A1" w:rsidRDefault="00D41C77" w:rsidP="00BA4193">
            <w:pPr>
              <w:keepNext/>
              <w:jc w:val="center"/>
              <w:rPr>
                <w:rFonts w:ascii="Arial" w:hAnsi="Arial" w:cs="Arial"/>
                <w:bCs/>
              </w:rPr>
            </w:pPr>
            <w:r w:rsidRPr="007D11A1">
              <w:rPr>
                <w:rFonts w:ascii="Arial" w:hAnsi="Arial" w:cs="Arial"/>
              </w:rPr>
              <w:t>56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EAD5F01" w14:textId="77777777" w:rsidR="00D41C77" w:rsidRPr="007D11A1" w:rsidRDefault="00D41C77" w:rsidP="00BA4193">
            <w:pPr>
              <w:keepNext/>
              <w:jc w:val="center"/>
              <w:rPr>
                <w:rFonts w:ascii="Arial" w:hAnsi="Arial" w:cs="Arial"/>
                <w:bCs/>
              </w:rPr>
            </w:pPr>
            <w:r w:rsidRPr="007D11A1">
              <w:rPr>
                <w:rFonts w:ascii="Arial" w:hAnsi="Arial" w:cs="Arial"/>
                <w:bCs/>
              </w:rPr>
              <w:t>56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C2293E9" w14:textId="77777777" w:rsidR="00D41C77" w:rsidRPr="007D11A1" w:rsidRDefault="00D41C77" w:rsidP="00BA4193">
            <w:pPr>
              <w:keepNext/>
              <w:jc w:val="center"/>
              <w:rPr>
                <w:rFonts w:ascii="Arial" w:hAnsi="Arial" w:cs="Arial"/>
                <w:bCs/>
              </w:rPr>
            </w:pPr>
            <w:r w:rsidRPr="007D11A1">
              <w:rPr>
                <w:rFonts w:ascii="Arial" w:hAnsi="Arial" w:cs="Arial"/>
                <w:bCs/>
              </w:rPr>
              <w:t>48</w:t>
            </w:r>
          </w:p>
        </w:tc>
        <w:tc>
          <w:tcPr>
            <w:tcW w:w="9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59136BA" w14:textId="77777777" w:rsidR="00D41C77" w:rsidRPr="007D11A1" w:rsidRDefault="00D41C77" w:rsidP="00BA4193">
            <w:pPr>
              <w:keepNext/>
              <w:jc w:val="center"/>
              <w:rPr>
                <w:rFonts w:ascii="Arial" w:hAnsi="Arial" w:cs="Arial"/>
                <w:bCs/>
              </w:rPr>
            </w:pPr>
            <w:r w:rsidRPr="007D11A1">
              <w:rPr>
                <w:rFonts w:ascii="Arial" w:hAnsi="Arial" w:cs="Arial"/>
                <w:bCs/>
              </w:rPr>
              <w:t>32</w:t>
            </w:r>
          </w:p>
        </w:tc>
      </w:tr>
      <w:tr w:rsidR="009E1165" w:rsidRPr="007D11A1" w14:paraId="45E070F6" w14:textId="77777777" w:rsidTr="009E1165">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023CB3F9" w14:textId="06B1F30D" w:rsidR="009E1165" w:rsidRPr="007D11A1" w:rsidRDefault="009E1165" w:rsidP="009E1165">
            <w:pPr>
              <w:keepNext/>
              <w:jc w:val="center"/>
              <w:rPr>
                <w:rFonts w:ascii="Arial" w:hAnsi="Arial" w:cs="Arial"/>
                <w:bCs/>
              </w:rPr>
            </w:pPr>
            <w:r w:rsidRPr="009E1165">
              <w:rPr>
                <w:rFonts w:ascii="Arial" w:hAnsi="Arial" w:cs="Arial"/>
                <w:bCs/>
                <w:color w:val="FF0000"/>
              </w:rPr>
              <w:t>Rel 16</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DD10084" w14:textId="7AB2A4E9" w:rsidR="009E1165" w:rsidRPr="007D11A1" w:rsidRDefault="009E1165" w:rsidP="009E1165">
            <w:pPr>
              <w:keepNext/>
              <w:jc w:val="center"/>
              <w:rPr>
                <w:rFonts w:ascii="Arial" w:hAnsi="Arial" w:cs="Arial"/>
              </w:rPr>
            </w:pPr>
            <w:r>
              <w:rPr>
                <w:rFonts w:ascii="Arial" w:hAnsi="Arial" w:cs="Arial"/>
                <w:bCs/>
                <w:color w:val="FF0000"/>
              </w:rPr>
              <w:t>1</w:t>
            </w:r>
            <w:r w:rsidR="001A6C5F">
              <w:rPr>
                <w:rFonts w:ascii="Arial" w:hAnsi="Arial" w:cs="Arial"/>
                <w:bCs/>
                <w:color w:val="FF0000"/>
              </w:rPr>
              <w:t>1</w:t>
            </w:r>
            <w:r>
              <w:rPr>
                <w:rFonts w:ascii="Arial" w:hAnsi="Arial" w:cs="Arial"/>
                <w:bCs/>
                <w:color w:val="FF0000"/>
              </w:rPr>
              <w:t>2</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0DB67B" w14:textId="13DA52F5" w:rsidR="009E1165" w:rsidRPr="007D11A1" w:rsidRDefault="009E1165" w:rsidP="009E1165">
            <w:pPr>
              <w:keepNext/>
              <w:jc w:val="center"/>
              <w:rPr>
                <w:rFonts w:ascii="Arial" w:hAnsi="Arial" w:cs="Arial"/>
                <w:bCs/>
              </w:rPr>
            </w:pPr>
            <w:r>
              <w:rPr>
                <w:rFonts w:ascii="Arial" w:hAnsi="Arial" w:cs="Arial"/>
                <w:bCs/>
                <w:color w:val="FF0000"/>
              </w:rPr>
              <w:t>1</w:t>
            </w:r>
            <w:r w:rsidR="001A6C5F">
              <w:rPr>
                <w:rFonts w:ascii="Arial" w:hAnsi="Arial" w:cs="Arial"/>
                <w:bCs/>
                <w:color w:val="FF0000"/>
              </w:rPr>
              <w:t>1</w:t>
            </w:r>
            <w:r>
              <w:rPr>
                <w:rFonts w:ascii="Arial" w:hAnsi="Arial" w:cs="Arial"/>
                <w:bCs/>
                <w:color w:val="FF0000"/>
              </w:rPr>
              <w:t>2</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71E2DBA" w14:textId="13A2AEF8" w:rsidR="009E1165" w:rsidRPr="007D11A1" w:rsidRDefault="009E1165" w:rsidP="009E1165">
            <w:pPr>
              <w:keepNext/>
              <w:jc w:val="center"/>
              <w:rPr>
                <w:rFonts w:ascii="Arial" w:hAnsi="Arial" w:cs="Arial"/>
                <w:bCs/>
              </w:rPr>
            </w:pPr>
            <w:r>
              <w:rPr>
                <w:rFonts w:ascii="Arial" w:hAnsi="Arial" w:cs="Arial"/>
                <w:bCs/>
                <w:color w:val="FF0000"/>
              </w:rPr>
              <w:t>96</w:t>
            </w:r>
          </w:p>
        </w:tc>
        <w:tc>
          <w:tcPr>
            <w:tcW w:w="9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BCD1662" w14:textId="26674E21" w:rsidR="009E1165" w:rsidRPr="007D11A1" w:rsidRDefault="009E1165" w:rsidP="009E1165">
            <w:pPr>
              <w:keepNext/>
              <w:jc w:val="center"/>
              <w:rPr>
                <w:rFonts w:ascii="Arial" w:hAnsi="Arial" w:cs="Arial"/>
                <w:bCs/>
              </w:rPr>
            </w:pPr>
            <w:r>
              <w:rPr>
                <w:rFonts w:ascii="Arial" w:hAnsi="Arial" w:cs="Arial"/>
                <w:bCs/>
                <w:color w:val="FF0000"/>
              </w:rPr>
              <w:t>64</w:t>
            </w:r>
          </w:p>
        </w:tc>
      </w:tr>
      <w:tr w:rsidR="009E1165" w:rsidRPr="007D11A1" w14:paraId="2A3CF451" w14:textId="77777777" w:rsidTr="009E1165">
        <w:trPr>
          <w:trHeight w:val="303"/>
        </w:trPr>
        <w:tc>
          <w:tcPr>
            <w:tcW w:w="3737" w:type="dxa"/>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1A2FE419" w14:textId="4EC9EE78" w:rsidR="009E1165" w:rsidRPr="009E1165" w:rsidRDefault="009E1165" w:rsidP="009E1165">
            <w:pPr>
              <w:keepNext/>
              <w:jc w:val="center"/>
              <w:rPr>
                <w:rFonts w:ascii="Arial" w:hAnsi="Arial" w:cs="Arial"/>
                <w:bCs/>
                <w:lang w:val="en-US"/>
              </w:rPr>
            </w:pPr>
            <w:r>
              <w:rPr>
                <w:rFonts w:ascii="Arial" w:hAnsi="Arial" w:cs="Arial"/>
                <w:bCs/>
                <w:color w:val="FF0000"/>
                <w:lang w:val="en-US"/>
              </w:rPr>
              <w:t>CCE limit</w:t>
            </w:r>
            <w:r w:rsidRPr="009E1165">
              <w:rPr>
                <w:rFonts w:ascii="Arial" w:hAnsi="Arial" w:cs="Arial"/>
                <w:bCs/>
                <w:color w:val="FF0000"/>
                <w:lang w:val="en-US"/>
              </w:rPr>
              <w:t xml:space="preserve"> p</w:t>
            </w:r>
            <w:r>
              <w:rPr>
                <w:rFonts w:ascii="Arial" w:hAnsi="Arial" w:cs="Arial"/>
                <w:bCs/>
                <w:color w:val="FF0000"/>
                <w:lang w:val="en-US"/>
              </w:rPr>
              <w:t>er monitoring span (baseline)</w:t>
            </w:r>
          </w:p>
        </w:tc>
        <w:tc>
          <w:tcPr>
            <w:tcW w:w="3482" w:type="dxa"/>
            <w:gridSpan w:val="4"/>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5787C14" w14:textId="1948C383" w:rsidR="009E1165" w:rsidRPr="007D11A1" w:rsidRDefault="00215192" w:rsidP="009E1165">
            <w:pPr>
              <w:keepNext/>
              <w:jc w:val="center"/>
              <w:rPr>
                <w:rFonts w:ascii="Arial" w:hAnsi="Arial" w:cs="Arial"/>
                <w:bCs/>
              </w:rPr>
            </w:pPr>
            <m:oMathPara>
              <m:oMath>
                <m:f>
                  <m:fPr>
                    <m:ctrlPr>
                      <w:rPr>
                        <w:rFonts w:ascii="Cambria Math" w:hAnsi="Cambria Math" w:cs="Arial"/>
                        <w:bCs/>
                        <w:i/>
                        <w:color w:val="FF0000"/>
                        <w:lang w:val="en-US"/>
                      </w:rPr>
                    </m:ctrlPr>
                  </m:fPr>
                  <m:num>
                    <m:r>
                      <m:rPr>
                        <m:sty m:val="p"/>
                      </m:rPr>
                      <w:rPr>
                        <w:rFonts w:ascii="Cambria Math" w:hAnsi="Cambria Math" w:cs="Arial"/>
                        <w:color w:val="FF0000"/>
                        <w:lang w:val="en-US"/>
                      </w:rPr>
                      <m:t xml:space="preserve">CCE limit per slot </m:t>
                    </m:r>
                  </m:num>
                  <m:den>
                    <m:r>
                      <m:rPr>
                        <m:sty m:val="p"/>
                      </m:rPr>
                      <w:rPr>
                        <w:rFonts w:ascii="Cambria Math" w:hAnsi="Cambria Math" w:cs="Arial"/>
                        <w:color w:val="FF0000"/>
                        <w:lang w:val="en-US"/>
                      </w:rPr>
                      <m:t xml:space="preserve">number of </m:t>
                    </m:r>
                    <m:d>
                      <m:dPr>
                        <m:ctrlPr>
                          <w:rPr>
                            <w:rFonts w:ascii="Cambria Math" w:hAnsi="Cambria Math" w:cs="Arial"/>
                            <w:color w:val="FF0000"/>
                            <w:lang w:val="en-US"/>
                          </w:rPr>
                        </m:ctrlPr>
                      </m:dPr>
                      <m:e>
                        <m:r>
                          <m:rPr>
                            <m:sty m:val="p"/>
                          </m:rPr>
                          <w:rPr>
                            <w:rFonts w:ascii="Cambria Math" w:hAnsi="Cambria Math" w:cs="Arial"/>
                            <w:color w:val="FF0000"/>
                            <w:lang w:val="en-US"/>
                          </w:rPr>
                          <m:t>nonempty</m:t>
                        </m:r>
                      </m:e>
                    </m:d>
                    <m:r>
                      <m:rPr>
                        <m:sty m:val="p"/>
                      </m:rPr>
                      <w:rPr>
                        <w:rFonts w:ascii="Cambria Math" w:hAnsi="Cambria Math" w:cs="Arial"/>
                        <w:color w:val="FF0000"/>
                        <w:lang w:val="en-US"/>
                      </w:rPr>
                      <m:t xml:space="preserve">monitoring spans in a slot </m:t>
                    </m:r>
                  </m:den>
                </m:f>
              </m:oMath>
            </m:oMathPara>
          </w:p>
        </w:tc>
      </w:tr>
      <w:bookmarkEnd w:id="40"/>
    </w:tbl>
    <w:p w14:paraId="1E1D98B2" w14:textId="77777777" w:rsidR="00D41C77" w:rsidRPr="007D11A1" w:rsidRDefault="00D41C77" w:rsidP="00D41C77">
      <w:pPr>
        <w:pStyle w:val="CommentText"/>
        <w:rPr>
          <w:rFonts w:ascii="Arial" w:hAnsi="Arial" w:cs="Arial"/>
        </w:rPr>
      </w:pPr>
    </w:p>
    <w:p w14:paraId="7077A087" w14:textId="77777777" w:rsidR="00D41C77" w:rsidRPr="007D11A1" w:rsidRDefault="00D41C77" w:rsidP="00D41C77">
      <w:pPr>
        <w:pStyle w:val="CommentText"/>
        <w:rPr>
          <w:rFonts w:ascii="Arial" w:hAnsi="Arial" w:cs="Arial"/>
          <w:lang w:val="en-US"/>
        </w:rPr>
      </w:pPr>
      <w:bookmarkStart w:id="43" w:name="_Hlk4488435"/>
      <w:r>
        <w:rPr>
          <w:rFonts w:ascii="Arial" w:hAnsi="Arial" w:cs="Arial"/>
          <w:lang w:val="en-US"/>
        </w:rPr>
        <w:t>Further</w:t>
      </w:r>
      <w:r w:rsidRPr="007D11A1">
        <w:rPr>
          <w:rFonts w:ascii="Arial" w:hAnsi="Arial" w:cs="Arial"/>
          <w:lang w:val="en-US"/>
        </w:rPr>
        <w:t xml:space="preserve"> we show that increasing number of </w:t>
      </w:r>
      <w:r>
        <w:rPr>
          <w:rFonts w:ascii="Arial" w:hAnsi="Arial" w:cs="Arial"/>
          <w:lang w:val="en-US"/>
        </w:rPr>
        <w:t>BDs</w:t>
      </w:r>
      <w:r w:rsidRPr="007D11A1">
        <w:rPr>
          <w:rFonts w:ascii="Arial" w:hAnsi="Arial" w:cs="Arial"/>
          <w:lang w:val="en-US"/>
        </w:rPr>
        <w:t xml:space="preserve"> and CCE limits per slot allow</w:t>
      </w:r>
      <w:r>
        <w:rPr>
          <w:rFonts w:ascii="Arial" w:hAnsi="Arial" w:cs="Arial"/>
          <w:lang w:val="en-US"/>
        </w:rPr>
        <w:t>ing</w:t>
      </w:r>
      <w:r w:rsidRPr="007D11A1">
        <w:rPr>
          <w:rFonts w:ascii="Arial" w:hAnsi="Arial" w:cs="Arial"/>
          <w:lang w:val="en-US"/>
        </w:rPr>
        <w:t xml:space="preserve"> more PDCCH monitoring occasions in a slot can reduce PDCCH blocking probab</w:t>
      </w:r>
      <w:r w:rsidRPr="00A054F2">
        <w:rPr>
          <w:rFonts w:ascii="Arial" w:hAnsi="Arial" w:cs="Arial"/>
          <w:lang w:val="en-US"/>
        </w:rPr>
        <w:t xml:space="preserve">ility significantly. With multiple PDCCH occasions in a slot, a UE has a higher chance of eventually being scheduled. </w:t>
      </w:r>
      <w:r w:rsidRPr="00A054F2">
        <w:rPr>
          <w:rFonts w:ascii="Arial" w:hAnsi="Arial" w:cs="Arial"/>
          <w:lang w:val="en-US"/>
        </w:rPr>
        <w:fldChar w:fldCharType="begin"/>
      </w:r>
      <w:r w:rsidRPr="00A054F2">
        <w:rPr>
          <w:rFonts w:ascii="Arial" w:hAnsi="Arial" w:cs="Arial"/>
          <w:lang w:val="en-US"/>
        </w:rPr>
        <w:instrText xml:space="preserve"> REF _Ref528336817 \h  \* MERGEFORMAT </w:instrText>
      </w:r>
      <w:r w:rsidRPr="00A054F2">
        <w:rPr>
          <w:rFonts w:ascii="Arial" w:hAnsi="Arial" w:cs="Arial"/>
          <w:lang w:val="en-US"/>
        </w:rPr>
      </w:r>
      <w:r w:rsidRPr="00A054F2">
        <w:rPr>
          <w:rFonts w:ascii="Arial" w:hAnsi="Arial" w:cs="Arial"/>
          <w:lang w:val="en-US"/>
        </w:rPr>
        <w:fldChar w:fldCharType="separate"/>
      </w:r>
      <w:r w:rsidRPr="00A054F2">
        <w:rPr>
          <w:rFonts w:ascii="Arial" w:hAnsi="Arial" w:cs="Arial"/>
          <w:lang w:val="en-US"/>
        </w:rPr>
        <w:t xml:space="preserve">Table </w:t>
      </w:r>
      <w:r w:rsidRPr="00A054F2">
        <w:rPr>
          <w:rFonts w:ascii="Arial" w:hAnsi="Arial" w:cs="Arial"/>
          <w:lang w:val="en-US"/>
        </w:rPr>
        <w:fldChar w:fldCharType="end"/>
      </w:r>
      <w:r w:rsidRPr="00A054F2">
        <w:rPr>
          <w:rFonts w:ascii="Arial" w:hAnsi="Arial" w:cs="Arial"/>
          <w:lang w:val="en-US"/>
        </w:rPr>
        <w:t>6 shows</w:t>
      </w:r>
      <w:r w:rsidRPr="007D11A1">
        <w:rPr>
          <w:rFonts w:ascii="Arial" w:hAnsi="Arial" w:cs="Arial"/>
          <w:lang w:val="en-US"/>
        </w:rPr>
        <w:t xml:space="preserve"> PDCCH blocking probability after certain number of PDCCH occasions as a function of number of UEs per cell. It is evident that the PDCCH blocking probability within a slot can be reduced significantly with more PDCCH occasions.</w:t>
      </w:r>
    </w:p>
    <w:p w14:paraId="38566044" w14:textId="77777777" w:rsidR="00D41C77" w:rsidRPr="007D11A1" w:rsidRDefault="00D41C77" w:rsidP="00D41C77">
      <w:pPr>
        <w:pStyle w:val="Caption"/>
        <w:jc w:val="center"/>
        <w:rPr>
          <w:rFonts w:ascii="Arial" w:hAnsi="Arial" w:cs="Arial"/>
          <w:b w:val="0"/>
          <w:lang w:val="en-US" w:eastAsia="zh-CN"/>
        </w:rPr>
      </w:pPr>
      <w:bookmarkStart w:id="44" w:name="_Ref528336817"/>
      <w:bookmarkEnd w:id="43"/>
      <w:r w:rsidRPr="007D11A1">
        <w:rPr>
          <w:rFonts w:ascii="Arial" w:hAnsi="Arial" w:cs="Arial"/>
          <w:lang w:val="en-US"/>
        </w:rPr>
        <w:t xml:space="preserve">Table </w:t>
      </w:r>
      <w:bookmarkEnd w:id="44"/>
      <w:r w:rsidRPr="007D11A1">
        <w:rPr>
          <w:rFonts w:ascii="Arial" w:hAnsi="Arial" w:cs="Arial"/>
          <w:lang w:val="en-US"/>
        </w:rPr>
        <w:t xml:space="preserve">6 PDCCH blocking probability </w:t>
      </w:r>
      <w:r>
        <w:rPr>
          <w:rFonts w:ascii="Arial" w:hAnsi="Arial" w:cs="Arial"/>
          <w:lang w:val="en-US"/>
        </w:rPr>
        <w:t>after</w:t>
      </w:r>
      <w:r w:rsidRPr="007D11A1">
        <w:rPr>
          <w:rFonts w:ascii="Arial" w:hAnsi="Arial" w:cs="Arial"/>
          <w:lang w:val="en-US"/>
        </w:rPr>
        <w:t xml:space="preserve"> 1, 2, or 3 PDCCH occasions for different numbers of UEs per cell. </w:t>
      </w:r>
      <w:r w:rsidRPr="007D11A1">
        <w:rPr>
          <w:rFonts w:ascii="Arial" w:hAnsi="Arial" w:cs="Arial"/>
          <w:lang w:val="en-US" w:eastAsia="zh-CN"/>
        </w:rPr>
        <w:t>(DCI size = 40 bits, CORESET duration = 1 symbol)</w:t>
      </w:r>
    </w:p>
    <w:tbl>
      <w:tblPr>
        <w:tblStyle w:val="TableGrid"/>
        <w:tblW w:w="0" w:type="auto"/>
        <w:jc w:val="center"/>
        <w:tblLayout w:type="fixed"/>
        <w:tblLook w:val="04A0" w:firstRow="1" w:lastRow="0" w:firstColumn="1" w:lastColumn="0" w:noHBand="0" w:noVBand="1"/>
      </w:tblPr>
      <w:tblGrid>
        <w:gridCol w:w="1696"/>
        <w:gridCol w:w="1524"/>
        <w:gridCol w:w="1525"/>
        <w:gridCol w:w="1524"/>
        <w:gridCol w:w="1525"/>
      </w:tblGrid>
      <w:tr w:rsidR="00D41C77" w:rsidRPr="007D11A1" w14:paraId="27A15B74" w14:textId="77777777" w:rsidTr="006C1084">
        <w:trPr>
          <w:jc w:val="center"/>
        </w:trPr>
        <w:tc>
          <w:tcPr>
            <w:tcW w:w="1696" w:type="dxa"/>
            <w:shd w:val="clear" w:color="auto" w:fill="DBDBDB" w:themeFill="accent3" w:themeFillTint="66"/>
          </w:tcPr>
          <w:p w14:paraId="64B7E90B" w14:textId="77777777" w:rsidR="00D41C77" w:rsidRPr="007D11A1" w:rsidRDefault="00D41C77" w:rsidP="00BA4193">
            <w:pPr>
              <w:rPr>
                <w:rFonts w:ascii="Arial" w:hAnsi="Arial" w:cs="Arial"/>
                <w:b/>
                <w:sz w:val="20"/>
                <w:szCs w:val="20"/>
              </w:rPr>
            </w:pPr>
            <w:r w:rsidRPr="007D11A1">
              <w:rPr>
                <w:rFonts w:ascii="Arial" w:hAnsi="Arial" w:cs="Arial"/>
                <w:b/>
                <w:sz w:val="20"/>
                <w:szCs w:val="20"/>
              </w:rPr>
              <w:t>Blocking prob.</w:t>
            </w:r>
          </w:p>
        </w:tc>
        <w:tc>
          <w:tcPr>
            <w:tcW w:w="1524" w:type="dxa"/>
            <w:shd w:val="clear" w:color="auto" w:fill="DBDBDB" w:themeFill="accent3" w:themeFillTint="66"/>
          </w:tcPr>
          <w:p w14:paraId="7E742AC0"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10</w:t>
            </w:r>
          </w:p>
        </w:tc>
        <w:tc>
          <w:tcPr>
            <w:tcW w:w="1525" w:type="dxa"/>
            <w:shd w:val="clear" w:color="auto" w:fill="DBDBDB" w:themeFill="accent3" w:themeFillTint="66"/>
          </w:tcPr>
          <w:p w14:paraId="49990D32"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20</w:t>
            </w:r>
          </w:p>
        </w:tc>
        <w:tc>
          <w:tcPr>
            <w:tcW w:w="1524" w:type="dxa"/>
            <w:shd w:val="clear" w:color="auto" w:fill="DBDBDB" w:themeFill="accent3" w:themeFillTint="66"/>
          </w:tcPr>
          <w:p w14:paraId="0F9C2456"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30</w:t>
            </w:r>
          </w:p>
        </w:tc>
        <w:tc>
          <w:tcPr>
            <w:tcW w:w="1525" w:type="dxa"/>
            <w:shd w:val="clear" w:color="auto" w:fill="DBDBDB" w:themeFill="accent3" w:themeFillTint="66"/>
          </w:tcPr>
          <w:p w14:paraId="742AC3AB" w14:textId="77777777" w:rsidR="00D41C77" w:rsidRPr="007D11A1" w:rsidRDefault="00D41C77" w:rsidP="00BA4193">
            <w:pPr>
              <w:jc w:val="center"/>
              <w:rPr>
                <w:rFonts w:ascii="Arial" w:hAnsi="Arial" w:cs="Arial"/>
                <w:b/>
                <w:sz w:val="20"/>
                <w:szCs w:val="20"/>
              </w:rPr>
            </w:pPr>
            <w:r w:rsidRPr="007D11A1">
              <w:rPr>
                <w:rFonts w:ascii="Arial" w:hAnsi="Arial" w:cs="Arial"/>
                <w:b/>
                <w:sz w:val="20"/>
                <w:szCs w:val="20"/>
              </w:rPr>
              <w:t>#UE = 40</w:t>
            </w:r>
          </w:p>
        </w:tc>
      </w:tr>
      <w:tr w:rsidR="00D41C77" w:rsidRPr="007D11A1" w14:paraId="5281C934" w14:textId="77777777" w:rsidTr="00BA4193">
        <w:trPr>
          <w:jc w:val="center"/>
        </w:trPr>
        <w:tc>
          <w:tcPr>
            <w:tcW w:w="1696" w:type="dxa"/>
          </w:tcPr>
          <w:p w14:paraId="743E2D01"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1 PDCCH occasion</w:t>
            </w:r>
          </w:p>
        </w:tc>
        <w:tc>
          <w:tcPr>
            <w:tcW w:w="1524" w:type="dxa"/>
          </w:tcPr>
          <w:p w14:paraId="10518497"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7.91%</w:t>
            </w:r>
          </w:p>
        </w:tc>
        <w:tc>
          <w:tcPr>
            <w:tcW w:w="1525" w:type="dxa"/>
          </w:tcPr>
          <w:p w14:paraId="225846D6"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39.03%</w:t>
            </w:r>
          </w:p>
        </w:tc>
        <w:tc>
          <w:tcPr>
            <w:tcW w:w="1524" w:type="dxa"/>
          </w:tcPr>
          <w:p w14:paraId="2FA23923"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58.01%</w:t>
            </w:r>
          </w:p>
        </w:tc>
        <w:tc>
          <w:tcPr>
            <w:tcW w:w="1525" w:type="dxa"/>
          </w:tcPr>
          <w:p w14:paraId="7D76D2CC"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68.46%</w:t>
            </w:r>
          </w:p>
        </w:tc>
      </w:tr>
      <w:tr w:rsidR="00D41C77" w:rsidRPr="007D11A1" w14:paraId="596724AC" w14:textId="77777777" w:rsidTr="00BA4193">
        <w:trPr>
          <w:jc w:val="center"/>
        </w:trPr>
        <w:tc>
          <w:tcPr>
            <w:tcW w:w="1696" w:type="dxa"/>
          </w:tcPr>
          <w:p w14:paraId="5810BBB6"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2 PDCCH occasions</w:t>
            </w:r>
          </w:p>
        </w:tc>
        <w:tc>
          <w:tcPr>
            <w:tcW w:w="1524" w:type="dxa"/>
          </w:tcPr>
          <w:p w14:paraId="14FE1D92"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5" w:type="dxa"/>
          </w:tcPr>
          <w:p w14:paraId="73C12574"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1.42%</w:t>
            </w:r>
          </w:p>
        </w:tc>
        <w:tc>
          <w:tcPr>
            <w:tcW w:w="1524" w:type="dxa"/>
          </w:tcPr>
          <w:p w14:paraId="53C6D4EA"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19.50%</w:t>
            </w:r>
          </w:p>
        </w:tc>
        <w:tc>
          <w:tcPr>
            <w:tcW w:w="1525" w:type="dxa"/>
          </w:tcPr>
          <w:p w14:paraId="0DE305EE"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37.75%</w:t>
            </w:r>
          </w:p>
        </w:tc>
      </w:tr>
      <w:tr w:rsidR="00D41C77" w:rsidRPr="007D11A1" w14:paraId="019EC89A" w14:textId="77777777" w:rsidTr="00BA4193">
        <w:trPr>
          <w:jc w:val="center"/>
        </w:trPr>
        <w:tc>
          <w:tcPr>
            <w:tcW w:w="1696" w:type="dxa"/>
          </w:tcPr>
          <w:p w14:paraId="64F6B093" w14:textId="77777777" w:rsidR="00D41C77" w:rsidRPr="007D11A1" w:rsidRDefault="00D41C77" w:rsidP="00BA4193">
            <w:pPr>
              <w:rPr>
                <w:rFonts w:ascii="Arial" w:hAnsi="Arial" w:cs="Arial"/>
                <w:b/>
                <w:sz w:val="20"/>
                <w:szCs w:val="20"/>
              </w:rPr>
            </w:pPr>
            <w:r w:rsidRPr="007D11A1">
              <w:rPr>
                <w:rFonts w:ascii="Arial" w:hAnsi="Arial" w:cs="Arial"/>
                <w:b/>
                <w:sz w:val="20"/>
                <w:szCs w:val="20"/>
              </w:rPr>
              <w:t>After 3 PDCCH occasions</w:t>
            </w:r>
          </w:p>
        </w:tc>
        <w:tc>
          <w:tcPr>
            <w:tcW w:w="1524" w:type="dxa"/>
          </w:tcPr>
          <w:p w14:paraId="66E0EC4A"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5" w:type="dxa"/>
          </w:tcPr>
          <w:p w14:paraId="5DD5BA82"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w:t>
            </w:r>
          </w:p>
        </w:tc>
        <w:tc>
          <w:tcPr>
            <w:tcW w:w="1524" w:type="dxa"/>
          </w:tcPr>
          <w:p w14:paraId="6B60EF15"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0.17%</w:t>
            </w:r>
          </w:p>
        </w:tc>
        <w:tc>
          <w:tcPr>
            <w:tcW w:w="1525" w:type="dxa"/>
          </w:tcPr>
          <w:p w14:paraId="00C0DB04" w14:textId="77777777" w:rsidR="00D41C77" w:rsidRPr="007D11A1" w:rsidRDefault="00D41C77" w:rsidP="00BA4193">
            <w:pPr>
              <w:jc w:val="center"/>
              <w:rPr>
                <w:rFonts w:ascii="Arial" w:hAnsi="Arial" w:cs="Arial"/>
                <w:sz w:val="20"/>
                <w:szCs w:val="20"/>
              </w:rPr>
            </w:pPr>
            <w:r w:rsidRPr="007D11A1">
              <w:rPr>
                <w:rFonts w:ascii="Arial" w:hAnsi="Arial" w:cs="Arial"/>
                <w:sz w:val="20"/>
                <w:szCs w:val="20"/>
              </w:rPr>
              <w:t>4.15%</w:t>
            </w:r>
          </w:p>
        </w:tc>
      </w:tr>
    </w:tbl>
    <w:p w14:paraId="43826C80" w14:textId="77777777" w:rsidR="00D41C77" w:rsidRDefault="00D41C77" w:rsidP="00D41C77">
      <w:pPr>
        <w:pStyle w:val="CommentText"/>
        <w:rPr>
          <w:rFonts w:ascii="Calibri" w:hAnsi="Calibri"/>
          <w:lang w:val="en-US"/>
        </w:rPr>
      </w:pPr>
    </w:p>
    <w:p w14:paraId="43B1BE09" w14:textId="2997328A" w:rsidR="00A7383C" w:rsidRPr="007D11A1" w:rsidRDefault="00A7383C" w:rsidP="00A7383C">
      <w:pPr>
        <w:pStyle w:val="Observation"/>
        <w:spacing w:after="160"/>
        <w:jc w:val="left"/>
        <w:rPr>
          <w:lang w:val="en-US"/>
        </w:rPr>
      </w:pPr>
      <w:bookmarkStart w:id="45" w:name="_Toc7818259"/>
      <w:r>
        <w:rPr>
          <w:rFonts w:cs="Arial"/>
          <w:lang w:val="en-US"/>
        </w:rPr>
        <w:t xml:space="preserve">The increased </w:t>
      </w:r>
      <w:r w:rsidRPr="007D11A1">
        <w:rPr>
          <w:lang w:val="en-US"/>
        </w:rPr>
        <w:t xml:space="preserve">limits of </w:t>
      </w:r>
      <w:r>
        <w:rPr>
          <w:lang w:val="en-US"/>
        </w:rPr>
        <w:t xml:space="preserve">maximum </w:t>
      </w:r>
      <w:r w:rsidRPr="007D11A1">
        <w:rPr>
          <w:lang w:val="en-US"/>
        </w:rPr>
        <w:t xml:space="preserve">number of </w:t>
      </w:r>
      <w:proofErr w:type="gramStart"/>
      <w:r w:rsidRPr="007D11A1">
        <w:rPr>
          <w:lang w:val="en-US"/>
        </w:rPr>
        <w:t>blind</w:t>
      </w:r>
      <w:proofErr w:type="gramEnd"/>
      <w:r w:rsidRPr="007D11A1">
        <w:rPr>
          <w:lang w:val="en-US"/>
        </w:rPr>
        <w:t xml:space="preserve"> decodes and </w:t>
      </w:r>
      <w:r>
        <w:rPr>
          <w:lang w:val="en-US"/>
        </w:rPr>
        <w:t xml:space="preserve">non-overlapping </w:t>
      </w:r>
      <w:r w:rsidRPr="007D11A1">
        <w:rPr>
          <w:lang w:val="en-US"/>
        </w:rPr>
        <w:t xml:space="preserve">CCEs for channel estimation </w:t>
      </w:r>
      <w:r>
        <w:rPr>
          <w:lang w:val="en-US"/>
        </w:rPr>
        <w:t xml:space="preserve">can </w:t>
      </w:r>
      <w:r w:rsidRPr="007D11A1">
        <w:rPr>
          <w:lang w:val="en-US"/>
        </w:rPr>
        <w:t xml:space="preserve">allow flexible, multiple </w:t>
      </w:r>
      <w:r w:rsidRPr="007D11A1">
        <w:rPr>
          <w:lang w:val="en-US"/>
        </w:rPr>
        <w:lastRenderedPageBreak/>
        <w:t>PDCCH monitoring occasions in a slot and reduce PDCCH blocking</w:t>
      </w:r>
      <w:r>
        <w:rPr>
          <w:lang w:val="en-US"/>
        </w:rPr>
        <w:t xml:space="preserve"> probability</w:t>
      </w:r>
      <w:r>
        <w:rPr>
          <w:rFonts w:cs="Arial"/>
          <w:lang w:val="en-US"/>
        </w:rPr>
        <w:t>.</w:t>
      </w:r>
      <w:bookmarkEnd w:id="45"/>
      <w:r>
        <w:rPr>
          <w:rFonts w:cs="Arial"/>
          <w:lang w:val="en-US"/>
        </w:rPr>
        <w:t xml:space="preserve"> </w:t>
      </w:r>
    </w:p>
    <w:p w14:paraId="24D6135E" w14:textId="77777777" w:rsidR="00A7383C" w:rsidRPr="00802E1F" w:rsidRDefault="00A7383C" w:rsidP="00D41C77">
      <w:pPr>
        <w:pStyle w:val="Proposal"/>
        <w:numPr>
          <w:ilvl w:val="0"/>
          <w:numId w:val="0"/>
        </w:numPr>
        <w:ind w:left="1701" w:hanging="1701"/>
        <w:rPr>
          <w:lang w:val="en-US"/>
        </w:rPr>
      </w:pPr>
    </w:p>
    <w:p w14:paraId="1C8CAB83" w14:textId="251866F1" w:rsidR="00D41C77" w:rsidRDefault="00D41C77" w:rsidP="00D41C77">
      <w:pPr>
        <w:pStyle w:val="CommentText"/>
        <w:rPr>
          <w:rFonts w:ascii="Arial" w:hAnsi="Arial" w:cs="Arial"/>
          <w:lang w:val="en-US"/>
        </w:rPr>
      </w:pPr>
      <w:r w:rsidRPr="007D11A1">
        <w:rPr>
          <w:rFonts w:ascii="Arial" w:hAnsi="Arial" w:cs="Arial"/>
          <w:lang w:val="en-US"/>
        </w:rPr>
        <w:t>Based on the above discussion, we have the following proposals for NR URLLC Rel</w:t>
      </w:r>
      <w:r w:rsidR="009F3D21">
        <w:rPr>
          <w:rFonts w:ascii="Arial" w:hAnsi="Arial" w:cs="Arial"/>
          <w:lang w:val="en-US"/>
        </w:rPr>
        <w:t>-</w:t>
      </w:r>
      <w:r w:rsidRPr="007D11A1">
        <w:rPr>
          <w:rFonts w:ascii="Arial" w:hAnsi="Arial" w:cs="Arial"/>
          <w:lang w:val="en-US"/>
        </w:rPr>
        <w:t xml:space="preserve">16 enhancement, in terms of the number of </w:t>
      </w:r>
      <w:r>
        <w:rPr>
          <w:rFonts w:ascii="Arial" w:hAnsi="Arial" w:cs="Arial"/>
          <w:lang w:val="en-US"/>
        </w:rPr>
        <w:t>BD</w:t>
      </w:r>
      <w:r w:rsidRPr="007D11A1">
        <w:rPr>
          <w:rFonts w:ascii="Arial" w:hAnsi="Arial" w:cs="Arial"/>
          <w:lang w:val="en-US"/>
        </w:rPr>
        <w:t xml:space="preserve">s and </w:t>
      </w:r>
      <w:r w:rsidRPr="00473B57">
        <w:rPr>
          <w:rFonts w:ascii="Arial" w:hAnsi="Arial" w:cs="Arial"/>
          <w:lang w:val="en-US"/>
        </w:rPr>
        <w:t xml:space="preserve">non-overlapping </w:t>
      </w:r>
      <w:r w:rsidRPr="007D11A1">
        <w:rPr>
          <w:rFonts w:ascii="Arial" w:hAnsi="Arial" w:cs="Arial"/>
          <w:lang w:val="en-US"/>
        </w:rPr>
        <w:t xml:space="preserve">CCEs for channel estimation. </w:t>
      </w:r>
    </w:p>
    <w:p w14:paraId="00FCF4D5" w14:textId="77777777" w:rsidR="00A7383C" w:rsidRPr="007D11A1" w:rsidRDefault="00A7383C" w:rsidP="00D41C77">
      <w:pPr>
        <w:pStyle w:val="CommentText"/>
        <w:rPr>
          <w:rFonts w:ascii="Arial" w:hAnsi="Arial" w:cs="Arial"/>
          <w:lang w:val="en-US"/>
        </w:rPr>
      </w:pPr>
    </w:p>
    <w:p w14:paraId="57CE2EEB" w14:textId="05D7F7E4" w:rsidR="00D41C77" w:rsidRPr="00A7383C" w:rsidRDefault="00D41C77" w:rsidP="00A7383C">
      <w:pPr>
        <w:pStyle w:val="Proposal"/>
        <w:rPr>
          <w:lang w:val="en-US"/>
        </w:rPr>
      </w:pPr>
      <w:bookmarkStart w:id="46" w:name="_Toc7818264"/>
      <w:r w:rsidRPr="007D11A1">
        <w:rPr>
          <w:lang w:val="en-US"/>
        </w:rPr>
        <w:t>For NR Rel</w:t>
      </w:r>
      <w:r w:rsidR="001537F0">
        <w:rPr>
          <w:lang w:val="en-US"/>
        </w:rPr>
        <w:t>-</w:t>
      </w:r>
      <w:r w:rsidRPr="007D11A1">
        <w:rPr>
          <w:lang w:val="en-US"/>
        </w:rPr>
        <w:t xml:space="preserve">16 URLLC, the </w:t>
      </w:r>
      <w:r w:rsidR="00C06CD4">
        <w:rPr>
          <w:lang w:val="en-US"/>
        </w:rPr>
        <w:t xml:space="preserve">maximum </w:t>
      </w:r>
      <w:r w:rsidRPr="007D11A1">
        <w:rPr>
          <w:lang w:val="en-US"/>
        </w:rPr>
        <w:t>number of PDCCH blind decodes</w:t>
      </w:r>
      <w:r w:rsidR="00A7383C">
        <w:rPr>
          <w:lang w:val="en-US"/>
        </w:rPr>
        <w:t xml:space="preserve"> </w:t>
      </w:r>
      <w:r w:rsidR="00A7383C" w:rsidRPr="00A7383C">
        <w:rPr>
          <w:lang w:val="en-US"/>
        </w:rPr>
        <w:t xml:space="preserve">per slot for a DL BWP </w:t>
      </w:r>
      <w:r w:rsidR="00A7383C">
        <w:rPr>
          <w:lang w:val="en-US"/>
        </w:rPr>
        <w:t>in</w:t>
      </w:r>
      <w:r w:rsidR="00A7383C" w:rsidRPr="00A7383C">
        <w:rPr>
          <w:lang w:val="en-US"/>
        </w:rPr>
        <w:t xml:space="preserve"> a single serving cell</w:t>
      </w:r>
      <w:r w:rsidRPr="00A7383C">
        <w:rPr>
          <w:lang w:val="en-US"/>
        </w:rPr>
        <w:t xml:space="preserve"> is {</w:t>
      </w:r>
      <w:r w:rsidR="00C06CD4" w:rsidRPr="00A7383C">
        <w:rPr>
          <w:lang w:val="en-US"/>
        </w:rPr>
        <w:t>88</w:t>
      </w:r>
      <w:r w:rsidRPr="00A7383C">
        <w:rPr>
          <w:lang w:val="en-US"/>
        </w:rPr>
        <w:t xml:space="preserve">, </w:t>
      </w:r>
      <w:r w:rsidR="00C06CD4" w:rsidRPr="00A7383C">
        <w:rPr>
          <w:lang w:val="en-US"/>
        </w:rPr>
        <w:t>72</w:t>
      </w:r>
      <w:r w:rsidRPr="00A7383C">
        <w:rPr>
          <w:lang w:val="en-US"/>
        </w:rPr>
        <w:t xml:space="preserve">, </w:t>
      </w:r>
      <w:r w:rsidR="00C06CD4" w:rsidRPr="00A7383C">
        <w:rPr>
          <w:lang w:val="en-US"/>
        </w:rPr>
        <w:t>44</w:t>
      </w:r>
      <w:r w:rsidRPr="00A7383C">
        <w:rPr>
          <w:lang w:val="en-US"/>
        </w:rPr>
        <w:t xml:space="preserve">, </w:t>
      </w:r>
      <w:r w:rsidR="00C06CD4" w:rsidRPr="00A7383C">
        <w:rPr>
          <w:lang w:val="en-US"/>
        </w:rPr>
        <w:t>40</w:t>
      </w:r>
      <w:r w:rsidRPr="00A7383C">
        <w:rPr>
          <w:lang w:val="en-US"/>
        </w:rPr>
        <w:t>} for SCS {15kHz, 30kHz, 60kHz, 120kHz},</w:t>
      </w:r>
      <w:r w:rsidR="00C06CD4" w:rsidRPr="00A7383C">
        <w:rPr>
          <w:lang w:val="en-US"/>
        </w:rPr>
        <w:t xml:space="preserve"> </w:t>
      </w:r>
      <w:r w:rsidRPr="00A7383C">
        <w:rPr>
          <w:lang w:val="en-US"/>
        </w:rPr>
        <w:t>respectively.</w:t>
      </w:r>
      <w:bookmarkEnd w:id="46"/>
    </w:p>
    <w:p w14:paraId="2709880B" w14:textId="36AEC946" w:rsidR="00D41C77" w:rsidRDefault="00D41C77" w:rsidP="00D41C77">
      <w:pPr>
        <w:pStyle w:val="Proposal"/>
        <w:rPr>
          <w:lang w:val="en-US"/>
        </w:rPr>
      </w:pPr>
      <w:bookmarkStart w:id="47" w:name="_Toc7818265"/>
      <w:r w:rsidRPr="007D11A1">
        <w:rPr>
          <w:lang w:val="en-US"/>
        </w:rPr>
        <w:t>For NR Rel</w:t>
      </w:r>
      <w:r w:rsidR="001537F0">
        <w:rPr>
          <w:lang w:val="en-US"/>
        </w:rPr>
        <w:t>-</w:t>
      </w:r>
      <w:r w:rsidRPr="007D11A1">
        <w:rPr>
          <w:lang w:val="en-US"/>
        </w:rPr>
        <w:t xml:space="preserve">16 URLLC, the </w:t>
      </w:r>
      <w:r w:rsidR="00C06CD4">
        <w:rPr>
          <w:lang w:val="en-US"/>
        </w:rPr>
        <w:t xml:space="preserve">maximum </w:t>
      </w:r>
      <w:r w:rsidRPr="007D11A1">
        <w:rPr>
          <w:lang w:val="en-US"/>
        </w:rPr>
        <w:t xml:space="preserve">number of </w:t>
      </w:r>
      <w:r>
        <w:rPr>
          <w:lang w:val="en-US"/>
        </w:rPr>
        <w:t xml:space="preserve">non-overlapping </w:t>
      </w:r>
      <w:r w:rsidRPr="007D11A1">
        <w:rPr>
          <w:lang w:val="en-US"/>
        </w:rPr>
        <w:t>CCEs for channel estimation</w:t>
      </w:r>
      <w:r w:rsidR="00A7383C" w:rsidRPr="00A7383C">
        <w:rPr>
          <w:lang w:val="en-US"/>
        </w:rPr>
        <w:t xml:space="preserve"> for a DL BWP </w:t>
      </w:r>
      <w:r w:rsidR="00A7383C">
        <w:rPr>
          <w:lang w:val="en-US"/>
        </w:rPr>
        <w:t>in</w:t>
      </w:r>
      <w:r w:rsidR="00A7383C" w:rsidRPr="00A7383C">
        <w:rPr>
          <w:lang w:val="en-US"/>
        </w:rPr>
        <w:t xml:space="preserve"> a single serving cell</w:t>
      </w:r>
      <w:r w:rsidRPr="007D11A1">
        <w:rPr>
          <w:lang w:val="en-US"/>
        </w:rPr>
        <w:t xml:space="preserve"> is {</w:t>
      </w:r>
      <w:r w:rsidR="00C06CD4">
        <w:rPr>
          <w:lang w:val="en-US"/>
        </w:rPr>
        <w:t>1</w:t>
      </w:r>
      <w:r w:rsidR="000C1BF5">
        <w:rPr>
          <w:lang w:val="en-US"/>
        </w:rPr>
        <w:t>1</w:t>
      </w:r>
      <w:r w:rsidR="00C06CD4">
        <w:rPr>
          <w:lang w:val="en-US"/>
        </w:rPr>
        <w:t>2</w:t>
      </w:r>
      <w:r w:rsidRPr="007D11A1">
        <w:rPr>
          <w:lang w:val="en-US"/>
        </w:rPr>
        <w:t xml:space="preserve">, </w:t>
      </w:r>
      <w:r w:rsidR="00C06CD4">
        <w:rPr>
          <w:lang w:val="en-US"/>
        </w:rPr>
        <w:t>1</w:t>
      </w:r>
      <w:r w:rsidR="000C1BF5">
        <w:rPr>
          <w:lang w:val="en-US"/>
        </w:rPr>
        <w:t>1</w:t>
      </w:r>
      <w:r w:rsidR="00C06CD4">
        <w:rPr>
          <w:lang w:val="en-US"/>
        </w:rPr>
        <w:t>2</w:t>
      </w:r>
      <w:r w:rsidRPr="007D11A1">
        <w:rPr>
          <w:lang w:val="en-US"/>
        </w:rPr>
        <w:t xml:space="preserve">, </w:t>
      </w:r>
      <w:r w:rsidR="00C06CD4">
        <w:rPr>
          <w:lang w:val="en-US"/>
        </w:rPr>
        <w:t>96</w:t>
      </w:r>
      <w:r w:rsidRPr="007D11A1">
        <w:rPr>
          <w:lang w:val="en-US"/>
        </w:rPr>
        <w:t xml:space="preserve">, </w:t>
      </w:r>
      <w:r w:rsidR="00C06CD4">
        <w:rPr>
          <w:lang w:val="en-US"/>
        </w:rPr>
        <w:t>64</w:t>
      </w:r>
      <w:r w:rsidRPr="007D11A1">
        <w:rPr>
          <w:lang w:val="en-US"/>
        </w:rPr>
        <w:t>} for SCS {15kHz, 30kHz, 60kHz, 120kHz}</w:t>
      </w:r>
      <w:r w:rsidR="00C06CD4">
        <w:rPr>
          <w:lang w:val="en-US"/>
        </w:rPr>
        <w:t xml:space="preserve">, </w:t>
      </w:r>
      <w:r w:rsidRPr="007D11A1">
        <w:rPr>
          <w:lang w:val="en-US"/>
        </w:rPr>
        <w:t>respectively.</w:t>
      </w:r>
      <w:bookmarkEnd w:id="47"/>
    </w:p>
    <w:p w14:paraId="355F2D15" w14:textId="1080CF94" w:rsidR="00DC6888" w:rsidRPr="00C34971" w:rsidRDefault="00DC6888" w:rsidP="00D41C77">
      <w:pPr>
        <w:pStyle w:val="Proposal"/>
        <w:rPr>
          <w:lang w:val="en-US"/>
        </w:rPr>
      </w:pPr>
      <w:bookmarkStart w:id="48" w:name="_Toc7818266"/>
      <w:r>
        <w:rPr>
          <w:rFonts w:cs="Arial"/>
          <w:lang w:val="en-US"/>
        </w:rPr>
        <w:t>T</w:t>
      </w:r>
      <w:r w:rsidRPr="007D11A1">
        <w:rPr>
          <w:lang w:val="en-US"/>
        </w:rPr>
        <w:t xml:space="preserve">he </w:t>
      </w:r>
      <w:r>
        <w:rPr>
          <w:lang w:val="en-US"/>
        </w:rPr>
        <w:t xml:space="preserve">maximum </w:t>
      </w:r>
      <w:r w:rsidRPr="007D11A1">
        <w:rPr>
          <w:lang w:val="en-US"/>
        </w:rPr>
        <w:t>number</w:t>
      </w:r>
      <w:r>
        <w:rPr>
          <w:rFonts w:cs="Arial"/>
          <w:lang w:val="en-US"/>
        </w:rPr>
        <w:t xml:space="preserve"> of BD and non-overlapping CCE per monitoring span is determined </w:t>
      </w:r>
      <w:r w:rsidR="00B2105E">
        <w:rPr>
          <w:rFonts w:cs="Arial"/>
          <w:lang w:val="en-US"/>
        </w:rPr>
        <w:t xml:space="preserve">as a function of </w:t>
      </w:r>
      <w:r w:rsidR="00B2105E">
        <w:rPr>
          <w:lang w:val="en-US"/>
        </w:rPr>
        <w:t xml:space="preserve">maximum </w:t>
      </w:r>
      <w:r w:rsidR="00B2105E" w:rsidRPr="007D11A1">
        <w:rPr>
          <w:lang w:val="en-US"/>
        </w:rPr>
        <w:t>number</w:t>
      </w:r>
      <w:r w:rsidR="00B2105E">
        <w:rPr>
          <w:rFonts w:cs="Arial"/>
          <w:lang w:val="en-US"/>
        </w:rPr>
        <w:t xml:space="preserve"> of BD and non-overlapping CCE per slot and the number of monitoring spans in a slot</w:t>
      </w:r>
      <w:r>
        <w:rPr>
          <w:rFonts w:cs="Arial"/>
          <w:lang w:val="en-US"/>
        </w:rPr>
        <w:t>.</w:t>
      </w:r>
      <w:bookmarkEnd w:id="48"/>
      <w:r>
        <w:rPr>
          <w:rFonts w:cs="Arial"/>
          <w:lang w:val="en-US"/>
        </w:rPr>
        <w:t xml:space="preserve"> </w:t>
      </w:r>
    </w:p>
    <w:p w14:paraId="77775B1E" w14:textId="77777777" w:rsidR="00D41C77" w:rsidRPr="00C34971" w:rsidRDefault="00D41C77" w:rsidP="00D41C77">
      <w:pPr>
        <w:rPr>
          <w:lang w:val="en-US"/>
        </w:rPr>
      </w:pPr>
    </w:p>
    <w:p w14:paraId="39FB6756" w14:textId="01096E83" w:rsidR="00F63950" w:rsidRDefault="00230D18" w:rsidP="00F63950">
      <w:pPr>
        <w:pStyle w:val="Heading2"/>
      </w:pPr>
      <w:r>
        <w:t>2.3</w:t>
      </w:r>
      <w:r>
        <w:tab/>
      </w:r>
      <w:r w:rsidR="00D41C77">
        <w:rPr>
          <w:lang w:val="en-US"/>
        </w:rPr>
        <w:t>Coreset alignment of regular CORESET with CORESET#0</w:t>
      </w:r>
    </w:p>
    <w:p w14:paraId="79CB87DA" w14:textId="77777777" w:rsidR="00D41C77" w:rsidRPr="007D11A1" w:rsidRDefault="00D41C77" w:rsidP="00D41C77">
      <w:pPr>
        <w:pStyle w:val="CommentText"/>
        <w:rPr>
          <w:rFonts w:ascii="Arial" w:hAnsi="Arial" w:cs="Arial"/>
          <w:lang w:val="en-US"/>
        </w:rPr>
      </w:pPr>
      <w:r w:rsidRPr="007D11A1">
        <w:rPr>
          <w:rFonts w:ascii="Arial" w:hAnsi="Arial" w:cs="Arial"/>
          <w:lang w:val="en-US"/>
        </w:rPr>
        <w:t xml:space="preserve">The 6-RB grid of a regular CORESET (that is tied to common RB grid) and CORESET#0 (that is tied to SSB) are generally not aligned. This causes misaligned REG bundles, inefficient radio resource usage, and increased blocking probability between DCIs transmitted on a regular CORESET and CORESET#0 when they overlap. The increased blocking probability may lead to increased latency, which is undesirable for URLLC applications. </w:t>
      </w:r>
    </w:p>
    <w:p w14:paraId="1027A731" w14:textId="77777777" w:rsidR="00D41C77" w:rsidRPr="007D11A1" w:rsidRDefault="00D41C77" w:rsidP="00D41C77">
      <w:pPr>
        <w:pStyle w:val="CommentText"/>
        <w:rPr>
          <w:rFonts w:ascii="Arial" w:hAnsi="Arial" w:cs="Arial"/>
          <w:lang w:val="en-US"/>
        </w:rPr>
      </w:pPr>
      <w:r w:rsidRPr="007D11A1">
        <w:rPr>
          <w:rFonts w:ascii="Arial" w:hAnsi="Arial" w:cs="Arial"/>
          <w:lang w:val="en-US"/>
        </w:rPr>
        <w:t xml:space="preserve">The misalignment is illustrated in Figure 1. </w:t>
      </w:r>
    </w:p>
    <w:p w14:paraId="3D38DEC4" w14:textId="1064E155" w:rsidR="00D41C77" w:rsidRDefault="00D41C77" w:rsidP="008D00A5">
      <w:pPr>
        <w:pStyle w:val="TF"/>
      </w:pPr>
      <w:r w:rsidRPr="007D11A1">
        <w:rPr>
          <w:noProof/>
          <w:lang w:val="en-US"/>
        </w:rPr>
        <w:drawing>
          <wp:inline distT="0" distB="0" distL="0" distR="0" wp14:anchorId="0925452F" wp14:editId="299C5A34">
            <wp:extent cx="6120765" cy="1961515"/>
            <wp:effectExtent l="0" t="0" r="0" b="635"/>
            <wp:docPr id="1" name="Picture 1" descr="cid:image003.jpg@01D4A990.57EDE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3.jpg@01D4A990.57EDE4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765" cy="1961515"/>
                    </a:xfrm>
                    <a:prstGeom prst="rect">
                      <a:avLst/>
                    </a:prstGeom>
                    <a:noFill/>
                    <a:ln>
                      <a:noFill/>
                    </a:ln>
                  </pic:spPr>
                </pic:pic>
              </a:graphicData>
            </a:graphic>
          </wp:inline>
        </w:drawing>
      </w:r>
    </w:p>
    <w:p w14:paraId="7906A0B8" w14:textId="5ED08309" w:rsidR="003742AC" w:rsidRDefault="003742AC" w:rsidP="008D00A5">
      <w:pPr>
        <w:pStyle w:val="TF"/>
        <w:rPr>
          <w:lang w:val="en-GB"/>
        </w:rPr>
      </w:pPr>
      <w:r w:rsidRPr="00CE0424">
        <w:t xml:space="preserve">Figure </w:t>
      </w:r>
      <w:r w:rsidR="009B5AD7">
        <w:rPr>
          <w:noProof/>
        </w:rPr>
        <w:fldChar w:fldCharType="begin"/>
      </w:r>
      <w:r w:rsidR="009B5AD7">
        <w:rPr>
          <w:noProof/>
        </w:rPr>
        <w:instrText xml:space="preserve"> SEQ Figure \* ARABIC </w:instrText>
      </w:r>
      <w:r w:rsidR="009B5AD7">
        <w:rPr>
          <w:noProof/>
        </w:rPr>
        <w:fldChar w:fldCharType="separate"/>
      </w:r>
      <w:r w:rsidR="001E4AB9">
        <w:rPr>
          <w:noProof/>
        </w:rPr>
        <w:t>1</w:t>
      </w:r>
      <w:r w:rsidR="009B5AD7">
        <w:rPr>
          <w:noProof/>
        </w:rPr>
        <w:fldChar w:fldCharType="end"/>
      </w:r>
      <w:r w:rsidRPr="00CE0424">
        <w:t xml:space="preserve">: </w:t>
      </w:r>
      <w:r w:rsidR="00D41C77" w:rsidRPr="007D11A1">
        <w:rPr>
          <w:rFonts w:cs="Arial"/>
          <w:lang w:val="en-US"/>
        </w:rPr>
        <w:t>CORESET misalignment example</w:t>
      </w:r>
    </w:p>
    <w:p w14:paraId="2DBB37EF" w14:textId="1A5914A9" w:rsidR="00D41C77" w:rsidRDefault="00D41C77" w:rsidP="00D41C77">
      <w:pPr>
        <w:pStyle w:val="CommentText"/>
        <w:rPr>
          <w:rFonts w:ascii="Arial" w:hAnsi="Arial" w:cs="Arial"/>
          <w:lang w:val="en-US"/>
        </w:rPr>
      </w:pPr>
      <w:r w:rsidRPr="007D11A1">
        <w:rPr>
          <w:rFonts w:ascii="Arial" w:hAnsi="Arial" w:cs="Arial"/>
          <w:lang w:val="en-US"/>
        </w:rPr>
        <w:t>The misalignment issue can be easily fixed by introducing an offset to a normal CORSET (taking value of 0, …, 5). In this way, the normal CORESET can be configured to align with grid of CORESET#0, which will resolve the disadvantages associated with the misalignment of the grids of normal CORESETs and CORESET#0.</w:t>
      </w:r>
    </w:p>
    <w:p w14:paraId="4F30B33D" w14:textId="601AC0C9" w:rsidR="00634E0A" w:rsidRPr="007D11A1" w:rsidRDefault="00634E0A" w:rsidP="00634E0A">
      <w:pPr>
        <w:pStyle w:val="Observation"/>
        <w:spacing w:after="160"/>
        <w:jc w:val="left"/>
        <w:rPr>
          <w:lang w:val="en-US"/>
        </w:rPr>
      </w:pPr>
      <w:bookmarkStart w:id="49" w:name="_Toc7818260"/>
      <w:r>
        <w:rPr>
          <w:rFonts w:cs="Arial"/>
          <w:lang w:val="en-US"/>
        </w:rPr>
        <w:t>PRB misalignment of regular CORESET and CORESET#0 can lead to increased PDCCH blocking probability.</w:t>
      </w:r>
      <w:bookmarkEnd w:id="49"/>
      <w:r>
        <w:rPr>
          <w:rFonts w:cs="Arial"/>
          <w:lang w:val="en-US"/>
        </w:rPr>
        <w:t xml:space="preserve"> </w:t>
      </w:r>
    </w:p>
    <w:p w14:paraId="477CA64B" w14:textId="77777777" w:rsidR="00A63D14" w:rsidRPr="007D11A1" w:rsidRDefault="00A63D14" w:rsidP="00D41C77">
      <w:pPr>
        <w:pStyle w:val="CommentText"/>
        <w:rPr>
          <w:lang w:val="en-US"/>
        </w:rPr>
      </w:pPr>
    </w:p>
    <w:p w14:paraId="0E50A7A9" w14:textId="77777777" w:rsidR="00C01F33" w:rsidRPr="00CE0424" w:rsidRDefault="00C01F33" w:rsidP="00CE0424">
      <w:pPr>
        <w:pStyle w:val="Heading1"/>
      </w:pPr>
      <w:r w:rsidRPr="00CE0424">
        <w:lastRenderedPageBreak/>
        <w:t>Conclusion</w:t>
      </w:r>
    </w:p>
    <w:p w14:paraId="473CB8C3" w14:textId="77777777" w:rsidR="008E065E" w:rsidRPr="00C34971" w:rsidRDefault="008E065E" w:rsidP="008E065E">
      <w:pPr>
        <w:pStyle w:val="BodyText"/>
        <w:rPr>
          <w:b/>
          <w:bCs/>
          <w:lang w:val="en-US"/>
        </w:rPr>
      </w:pPr>
      <w:r w:rsidRPr="00C34971">
        <w:rPr>
          <w:lang w:val="en-US"/>
        </w:rPr>
        <w:t xml:space="preserve">In </w:t>
      </w:r>
      <w:r w:rsidR="007729A2" w:rsidRPr="00C34971">
        <w:rPr>
          <w:lang w:val="en-US"/>
        </w:rPr>
        <w:t xml:space="preserve">the previous </w:t>
      </w:r>
      <w:r w:rsidRPr="00C34971">
        <w:rPr>
          <w:lang w:val="en-US"/>
        </w:rPr>
        <w:t>section</w:t>
      </w:r>
      <w:r w:rsidR="007729A2" w:rsidRPr="00C34971">
        <w:rPr>
          <w:lang w:val="en-US"/>
        </w:rPr>
        <w:t>s</w:t>
      </w:r>
      <w:r w:rsidRPr="00C34971">
        <w:rPr>
          <w:lang w:val="en-US"/>
        </w:rPr>
        <w:t xml:space="preserve"> we made the following observations:</w:t>
      </w:r>
      <w:r w:rsidR="00C93814" w:rsidRPr="00C34971">
        <w:rPr>
          <w:b/>
          <w:bCs/>
          <w:lang w:val="en-US"/>
        </w:rPr>
        <w:t xml:space="preserve"> </w:t>
      </w:r>
    </w:p>
    <w:p w14:paraId="3EE77D86" w14:textId="2A9DDF71" w:rsidR="00F96A76"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7818251" w:history="1">
        <w:r w:rsidR="00F96A76" w:rsidRPr="00A83D71">
          <w:rPr>
            <w:rStyle w:val="Hyperlink"/>
            <w:rFonts w:cs="Arial"/>
            <w:noProof/>
            <w:lang w:val="en-US"/>
          </w:rPr>
          <w:t>Observation 1</w:t>
        </w:r>
        <w:r w:rsidR="00F96A76">
          <w:rPr>
            <w:rFonts w:asciiTheme="minorHAnsi" w:hAnsiTheme="minorHAnsi"/>
            <w:b w:val="0"/>
            <w:noProof/>
          </w:rPr>
          <w:tab/>
        </w:r>
        <w:r w:rsidR="00F96A76" w:rsidRPr="00A83D71">
          <w:rPr>
            <w:rStyle w:val="Hyperlink"/>
            <w:rFonts w:cs="Arial"/>
            <w:noProof/>
            <w:lang w:val="en-US"/>
          </w:rPr>
          <w:t>Some new DCI fields can be included to support new URLLC enhancements such as multi-segment PUSCH transmission/repetition and inter/intra UE transmission prioritization/multiplexing.</w:t>
        </w:r>
      </w:hyperlink>
    </w:p>
    <w:p w14:paraId="51C74097" w14:textId="41F201E9" w:rsidR="00F96A76" w:rsidRDefault="00F96A76">
      <w:pPr>
        <w:pStyle w:val="TableofFigures"/>
        <w:tabs>
          <w:tab w:val="right" w:leader="dot" w:pos="9629"/>
        </w:tabs>
        <w:rPr>
          <w:rFonts w:asciiTheme="minorHAnsi" w:hAnsiTheme="minorHAnsi"/>
          <w:b w:val="0"/>
          <w:noProof/>
        </w:rPr>
      </w:pPr>
      <w:hyperlink w:anchor="_Toc7818252" w:history="1">
        <w:r w:rsidRPr="00A83D71">
          <w:rPr>
            <w:rStyle w:val="Hyperlink"/>
            <w:rFonts w:cs="Arial"/>
            <w:noProof/>
            <w:lang w:val="en-US"/>
          </w:rPr>
          <w:t>Observation 2</w:t>
        </w:r>
        <w:r>
          <w:rPr>
            <w:rFonts w:asciiTheme="minorHAnsi" w:hAnsiTheme="minorHAnsi"/>
            <w:b w:val="0"/>
            <w:noProof/>
          </w:rPr>
          <w:tab/>
        </w:r>
        <w:r w:rsidRPr="00A83D71">
          <w:rPr>
            <w:rStyle w:val="Hyperlink"/>
            <w:rFonts w:cs="Arial"/>
            <w:noProof/>
            <w:lang w:val="en-US"/>
          </w:rPr>
          <w:t>Time domain resource allocation field</w:t>
        </w:r>
        <w:r w:rsidRPr="00A83D71">
          <w:rPr>
            <w:rStyle w:val="Hyperlink"/>
            <w:noProof/>
            <w:lang w:val="en-US"/>
          </w:rPr>
          <w:t xml:space="preserve"> </w:t>
        </w:r>
        <w:r w:rsidRPr="00A83D71">
          <w:rPr>
            <w:rStyle w:val="Hyperlink"/>
            <w:rFonts w:cs="Arial"/>
            <w:noProof/>
            <w:lang w:val="en-US"/>
          </w:rPr>
          <w:t>size can be reduced if the SLIV reference is changed to some PDCCH symbol. However, the reduction may be small, e.g., only 1-bit reduction if the table size is reduced by half.</w:t>
        </w:r>
      </w:hyperlink>
    </w:p>
    <w:p w14:paraId="6405C28F" w14:textId="42B34AD5" w:rsidR="00F96A76" w:rsidRDefault="00F96A76">
      <w:pPr>
        <w:pStyle w:val="TableofFigures"/>
        <w:tabs>
          <w:tab w:val="right" w:leader="dot" w:pos="9629"/>
        </w:tabs>
        <w:rPr>
          <w:rFonts w:asciiTheme="minorHAnsi" w:hAnsiTheme="minorHAnsi"/>
          <w:b w:val="0"/>
          <w:noProof/>
        </w:rPr>
      </w:pPr>
      <w:hyperlink w:anchor="_Toc7818253" w:history="1">
        <w:r w:rsidRPr="00A83D71">
          <w:rPr>
            <w:rStyle w:val="Hyperlink"/>
            <w:rFonts w:cs="Arial"/>
            <w:noProof/>
            <w:lang w:val="en-US"/>
          </w:rPr>
          <w:t>Observation 3</w:t>
        </w:r>
        <w:r>
          <w:rPr>
            <w:rFonts w:asciiTheme="minorHAnsi" w:hAnsiTheme="minorHAnsi"/>
            <w:b w:val="0"/>
            <w:noProof/>
          </w:rPr>
          <w:tab/>
        </w:r>
        <w:r w:rsidRPr="00A83D71">
          <w:rPr>
            <w:rStyle w:val="Hyperlink"/>
            <w:rFonts w:cs="Arial"/>
            <w:noProof/>
            <w:lang w:val="en-US"/>
          </w:rPr>
          <w:t>Specification impact is minimized if the SLIV reference is based on slot boundary. Otherwise, an indication whether the reference is based on slot boundary or some PDCCH symbol would be needed. With configurable TDRA fields size up to 16 entries, signaling flexibility should be sufficient.</w:t>
        </w:r>
      </w:hyperlink>
    </w:p>
    <w:p w14:paraId="4C05E2C2" w14:textId="116867BE" w:rsidR="00F96A76" w:rsidRDefault="00F96A76">
      <w:pPr>
        <w:pStyle w:val="TableofFigures"/>
        <w:tabs>
          <w:tab w:val="right" w:leader="dot" w:pos="9629"/>
        </w:tabs>
        <w:rPr>
          <w:rFonts w:asciiTheme="minorHAnsi" w:hAnsiTheme="minorHAnsi"/>
          <w:b w:val="0"/>
          <w:noProof/>
        </w:rPr>
      </w:pPr>
      <w:hyperlink w:anchor="_Toc7818254" w:history="1">
        <w:r w:rsidRPr="00A83D71">
          <w:rPr>
            <w:rStyle w:val="Hyperlink"/>
            <w:rFonts w:cs="Arial"/>
            <w:noProof/>
            <w:lang w:val="en-US"/>
          </w:rPr>
          <w:t>Observation 4</w:t>
        </w:r>
        <w:r>
          <w:rPr>
            <w:rFonts w:asciiTheme="minorHAnsi" w:hAnsiTheme="minorHAnsi"/>
            <w:b w:val="0"/>
            <w:noProof/>
          </w:rPr>
          <w:tab/>
        </w:r>
        <w:r w:rsidRPr="00A83D71">
          <w:rPr>
            <w:rStyle w:val="Hyperlink"/>
            <w:rFonts w:cs="Arial"/>
            <w:noProof/>
            <w:lang w:val="en-US"/>
          </w:rPr>
          <w:t>Reusing existing non-fallback DCI with possibility of new configurable fields for scheduling URLLC does not require any change to the existing DCI size alignment procedure as the number of DCI sizes to monitor is not impacted.</w:t>
        </w:r>
      </w:hyperlink>
    </w:p>
    <w:p w14:paraId="18D8FB27" w14:textId="30F3B4E5" w:rsidR="00F96A76" w:rsidRDefault="00F96A76">
      <w:pPr>
        <w:pStyle w:val="TableofFigures"/>
        <w:tabs>
          <w:tab w:val="right" w:leader="dot" w:pos="9629"/>
        </w:tabs>
        <w:rPr>
          <w:rFonts w:asciiTheme="minorHAnsi" w:hAnsiTheme="minorHAnsi"/>
          <w:b w:val="0"/>
          <w:noProof/>
        </w:rPr>
      </w:pPr>
      <w:hyperlink w:anchor="_Toc7818255" w:history="1">
        <w:r w:rsidRPr="00A83D71">
          <w:rPr>
            <w:rStyle w:val="Hyperlink"/>
            <w:rFonts w:cs="Arial"/>
            <w:noProof/>
            <w:lang w:val="en-US"/>
          </w:rPr>
          <w:t>Observation 5</w:t>
        </w:r>
        <w:r>
          <w:rPr>
            <w:rFonts w:asciiTheme="minorHAnsi" w:hAnsiTheme="minorHAnsi"/>
            <w:b w:val="0"/>
            <w:noProof/>
          </w:rPr>
          <w:tab/>
        </w:r>
        <w:r w:rsidRPr="00A83D71">
          <w:rPr>
            <w:rStyle w:val="Hyperlink"/>
            <w:noProof/>
            <w:lang w:val="en-US"/>
          </w:rPr>
          <w:t>If new DCI formats are introduced,</w:t>
        </w:r>
        <w:r w:rsidRPr="00A83D71">
          <w:rPr>
            <w:rStyle w:val="Hyperlink"/>
            <w:rFonts w:cs="Arial"/>
            <w:noProof/>
            <w:lang w:val="en-US"/>
          </w:rPr>
          <w:t xml:space="preserve"> an update to Rel-15 DCI size alignment procedure may be needed.</w:t>
        </w:r>
      </w:hyperlink>
    </w:p>
    <w:p w14:paraId="5727D65E" w14:textId="1E2EACDD" w:rsidR="00F96A76" w:rsidRDefault="00F96A76">
      <w:pPr>
        <w:pStyle w:val="TableofFigures"/>
        <w:tabs>
          <w:tab w:val="right" w:leader="dot" w:pos="9629"/>
        </w:tabs>
        <w:rPr>
          <w:rFonts w:asciiTheme="minorHAnsi" w:hAnsiTheme="minorHAnsi"/>
          <w:b w:val="0"/>
          <w:noProof/>
        </w:rPr>
      </w:pPr>
      <w:hyperlink w:anchor="_Toc7818256" w:history="1">
        <w:r w:rsidRPr="00A83D71">
          <w:rPr>
            <w:rStyle w:val="Hyperlink"/>
            <w:noProof/>
            <w:lang w:val="en-US"/>
          </w:rPr>
          <w:t>Observation 6</w:t>
        </w:r>
        <w:r>
          <w:rPr>
            <w:rFonts w:asciiTheme="minorHAnsi" w:hAnsiTheme="minorHAnsi"/>
            <w:b w:val="0"/>
            <w:noProof/>
          </w:rPr>
          <w:tab/>
        </w:r>
        <w:r w:rsidRPr="00A83D71">
          <w:rPr>
            <w:rStyle w:val="Hyperlink"/>
            <w:noProof/>
            <w:lang w:val="en-US"/>
          </w:rPr>
          <w:t>To support URLLC with latency requirement of 1ms, at least 4 PDCCH monitoring occasions per slot are required for 15 kHz SCS and at least 2 for 30 kHz SCS.</w:t>
        </w:r>
      </w:hyperlink>
    </w:p>
    <w:p w14:paraId="2E57ADC4" w14:textId="44E03337" w:rsidR="00F96A76" w:rsidRDefault="00F96A76">
      <w:pPr>
        <w:pStyle w:val="TableofFigures"/>
        <w:tabs>
          <w:tab w:val="right" w:leader="dot" w:pos="9629"/>
        </w:tabs>
        <w:rPr>
          <w:rFonts w:asciiTheme="minorHAnsi" w:hAnsiTheme="minorHAnsi"/>
          <w:b w:val="0"/>
          <w:noProof/>
        </w:rPr>
      </w:pPr>
      <w:hyperlink w:anchor="_Toc7818257" w:history="1">
        <w:r w:rsidRPr="00A83D71">
          <w:rPr>
            <w:rStyle w:val="Hyperlink"/>
            <w:noProof/>
            <w:lang w:val="en-US"/>
          </w:rPr>
          <w:t>Observation 7</w:t>
        </w:r>
        <w:r>
          <w:rPr>
            <w:rFonts w:asciiTheme="minorHAnsi" w:hAnsiTheme="minorHAnsi"/>
            <w:b w:val="0"/>
            <w:noProof/>
          </w:rPr>
          <w:tab/>
        </w:r>
        <w:r w:rsidRPr="00A83D71">
          <w:rPr>
            <w:rStyle w:val="Hyperlink"/>
            <w:rFonts w:cs="Arial"/>
            <w:noProof/>
            <w:lang w:val="en-US"/>
          </w:rPr>
          <w:t>If there are multiple PDCCH monitoring occasions in a slot, it can be impossible to have AL16 candidate in all monitoring occasions if the current limit on non-overlapping CCE is not increased.</w:t>
        </w:r>
      </w:hyperlink>
    </w:p>
    <w:p w14:paraId="74B1F4F8" w14:textId="3C8991F5" w:rsidR="00F96A76" w:rsidRDefault="00F96A76">
      <w:pPr>
        <w:pStyle w:val="TableofFigures"/>
        <w:tabs>
          <w:tab w:val="right" w:leader="dot" w:pos="9629"/>
        </w:tabs>
        <w:rPr>
          <w:rFonts w:asciiTheme="minorHAnsi" w:hAnsiTheme="minorHAnsi"/>
          <w:b w:val="0"/>
          <w:noProof/>
        </w:rPr>
      </w:pPr>
      <w:hyperlink w:anchor="_Toc7818258" w:history="1">
        <w:r w:rsidRPr="00A83D71">
          <w:rPr>
            <w:rStyle w:val="Hyperlink"/>
            <w:noProof/>
            <w:lang w:val="en-US"/>
          </w:rPr>
          <w:t>Observation 8</w:t>
        </w:r>
        <w:r>
          <w:rPr>
            <w:rFonts w:asciiTheme="minorHAnsi" w:hAnsiTheme="minorHAnsi"/>
            <w:b w:val="0"/>
            <w:noProof/>
          </w:rPr>
          <w:tab/>
        </w:r>
        <w:r w:rsidRPr="00A83D71">
          <w:rPr>
            <w:rStyle w:val="Hyperlink"/>
            <w:rFonts w:cs="Arial"/>
            <w:noProof/>
            <w:lang w:val="en-US"/>
          </w:rPr>
          <w:t>With multiple PDCCH monitoring occasions in a slot and multiple DCI sizes for UE to monitor in CSS and USS, the current limit on number of BDs would severely restrict number of PDCCH candidates in a search space and thus increase PDCCH blocking probability.</w:t>
        </w:r>
      </w:hyperlink>
    </w:p>
    <w:p w14:paraId="6A0FB3D8" w14:textId="1F0014BF" w:rsidR="00F96A76" w:rsidRDefault="00F96A76">
      <w:pPr>
        <w:pStyle w:val="TableofFigures"/>
        <w:tabs>
          <w:tab w:val="right" w:leader="dot" w:pos="9629"/>
        </w:tabs>
        <w:rPr>
          <w:rFonts w:asciiTheme="minorHAnsi" w:hAnsiTheme="minorHAnsi"/>
          <w:b w:val="0"/>
          <w:noProof/>
        </w:rPr>
      </w:pPr>
      <w:hyperlink w:anchor="_Toc7818259" w:history="1">
        <w:r w:rsidRPr="00A83D71">
          <w:rPr>
            <w:rStyle w:val="Hyperlink"/>
            <w:noProof/>
            <w:lang w:val="en-US"/>
          </w:rPr>
          <w:t>Observation 9</w:t>
        </w:r>
        <w:r>
          <w:rPr>
            <w:rFonts w:asciiTheme="minorHAnsi" w:hAnsiTheme="minorHAnsi"/>
            <w:b w:val="0"/>
            <w:noProof/>
          </w:rPr>
          <w:tab/>
        </w:r>
        <w:r w:rsidRPr="00A83D71">
          <w:rPr>
            <w:rStyle w:val="Hyperlink"/>
            <w:rFonts w:cs="Arial"/>
            <w:noProof/>
            <w:lang w:val="en-US"/>
          </w:rPr>
          <w:t xml:space="preserve">The increased </w:t>
        </w:r>
        <w:r w:rsidRPr="00A83D71">
          <w:rPr>
            <w:rStyle w:val="Hyperlink"/>
            <w:noProof/>
            <w:lang w:val="en-US"/>
          </w:rPr>
          <w:t>limits of maximum number of blind decodes and non-overlapping CCEs for channel estimation can allow flexible, multiple PDCCH monitoring occasions in a slot and reduce PDCCH blocking probability</w:t>
        </w:r>
        <w:r w:rsidRPr="00A83D71">
          <w:rPr>
            <w:rStyle w:val="Hyperlink"/>
            <w:rFonts w:cs="Arial"/>
            <w:noProof/>
            <w:lang w:val="en-US"/>
          </w:rPr>
          <w:t>.</w:t>
        </w:r>
      </w:hyperlink>
    </w:p>
    <w:p w14:paraId="77735914" w14:textId="6F1ED7B6" w:rsidR="00F96A76" w:rsidRDefault="00F96A76">
      <w:pPr>
        <w:pStyle w:val="TableofFigures"/>
        <w:tabs>
          <w:tab w:val="right" w:leader="dot" w:pos="9629"/>
        </w:tabs>
        <w:rPr>
          <w:rFonts w:asciiTheme="minorHAnsi" w:hAnsiTheme="minorHAnsi"/>
          <w:b w:val="0"/>
          <w:noProof/>
        </w:rPr>
      </w:pPr>
      <w:hyperlink w:anchor="_Toc7818260" w:history="1">
        <w:r w:rsidRPr="00A83D71">
          <w:rPr>
            <w:rStyle w:val="Hyperlink"/>
            <w:noProof/>
            <w:lang w:val="en-US"/>
          </w:rPr>
          <w:t>Observation 10</w:t>
        </w:r>
        <w:r>
          <w:rPr>
            <w:rFonts w:asciiTheme="minorHAnsi" w:hAnsiTheme="minorHAnsi"/>
            <w:b w:val="0"/>
            <w:noProof/>
          </w:rPr>
          <w:tab/>
        </w:r>
        <w:r w:rsidRPr="00A83D71">
          <w:rPr>
            <w:rStyle w:val="Hyperlink"/>
            <w:rFonts w:cs="Arial"/>
            <w:noProof/>
            <w:lang w:val="en-US"/>
          </w:rPr>
          <w:t>PRB misalignment of regular CORESET and CORESET#0 can lead to increased PDCCH blocking probability.</w:t>
        </w:r>
      </w:hyperlink>
    </w:p>
    <w:p w14:paraId="457CE5E8" w14:textId="76EB60A4"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Pr="00C34971" w:rsidRDefault="008E065E" w:rsidP="006E1C82">
      <w:pPr>
        <w:pStyle w:val="BodyText"/>
        <w:rPr>
          <w:lang w:val="en-US"/>
        </w:rPr>
      </w:pPr>
      <w:r w:rsidRPr="00C34971">
        <w:rPr>
          <w:lang w:val="en-US"/>
        </w:rPr>
        <w:t xml:space="preserve">Based on the discussion in </w:t>
      </w:r>
      <w:r w:rsidR="007729A2" w:rsidRPr="00C34971">
        <w:rPr>
          <w:lang w:val="en-US"/>
        </w:rPr>
        <w:t xml:space="preserve">the previous </w:t>
      </w:r>
      <w:r w:rsidRPr="00C34971">
        <w:rPr>
          <w:lang w:val="en-US"/>
        </w:rPr>
        <w:t>section</w:t>
      </w:r>
      <w:r w:rsidR="007729A2" w:rsidRPr="00C34971">
        <w:rPr>
          <w:lang w:val="en-US"/>
        </w:rPr>
        <w:t>s</w:t>
      </w:r>
      <w:r w:rsidRPr="00C34971">
        <w:rPr>
          <w:lang w:val="en-US"/>
        </w:rPr>
        <w:t xml:space="preserve"> we propose the following:</w:t>
      </w:r>
    </w:p>
    <w:p w14:paraId="10E88881" w14:textId="079139EE" w:rsidR="00F96A76" w:rsidRDefault="006E1C82">
      <w:pPr>
        <w:pStyle w:val="TableofFigures"/>
        <w:tabs>
          <w:tab w:val="right" w:leader="dot" w:pos="9629"/>
        </w:tabs>
        <w:rPr>
          <w:rFonts w:asciiTheme="minorHAnsi"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18261" w:history="1">
        <w:r w:rsidR="00F96A76" w:rsidRPr="005D58EA">
          <w:rPr>
            <w:rStyle w:val="Hyperlink"/>
            <w:noProof/>
            <w:lang w:val="en-US"/>
          </w:rPr>
          <w:t>Proposal 1</w:t>
        </w:r>
        <w:r w:rsidR="00F96A76">
          <w:rPr>
            <w:rFonts w:asciiTheme="minorHAnsi" w:hAnsiTheme="minorHAnsi"/>
            <w:b w:val="0"/>
            <w:noProof/>
          </w:rPr>
          <w:tab/>
        </w:r>
        <w:r w:rsidR="00F96A76" w:rsidRPr="005D58EA">
          <w:rPr>
            <w:rStyle w:val="Hyperlink"/>
            <w:noProof/>
            <w:lang w:val="en-US"/>
          </w:rPr>
          <w:t>Reuse existing non-fallback DCI formats 0_1/1_1 with an extension to include new configurable fields for scheduling URLLC</w:t>
        </w:r>
        <w:r w:rsidR="00F96A76" w:rsidRPr="005D58EA">
          <w:rPr>
            <w:rStyle w:val="Hyperlink"/>
            <w:rFonts w:cs="Arial"/>
            <w:noProof/>
            <w:lang w:val="en-US"/>
          </w:rPr>
          <w:t>.</w:t>
        </w:r>
      </w:hyperlink>
    </w:p>
    <w:p w14:paraId="43C96912" w14:textId="5A603F33" w:rsidR="00F96A76" w:rsidRDefault="00F96A76">
      <w:pPr>
        <w:pStyle w:val="TableofFigures"/>
        <w:tabs>
          <w:tab w:val="right" w:leader="dot" w:pos="9629"/>
        </w:tabs>
        <w:rPr>
          <w:rFonts w:asciiTheme="minorHAnsi" w:hAnsiTheme="minorHAnsi"/>
          <w:b w:val="0"/>
          <w:noProof/>
        </w:rPr>
      </w:pPr>
      <w:hyperlink w:anchor="_Toc7818262" w:history="1">
        <w:r w:rsidRPr="005D58EA">
          <w:rPr>
            <w:rStyle w:val="Hyperlink"/>
            <w:noProof/>
            <w:lang w:val="en-US"/>
          </w:rPr>
          <w:t>Proposal 2</w:t>
        </w:r>
        <w:r>
          <w:rPr>
            <w:rFonts w:asciiTheme="minorHAnsi" w:hAnsiTheme="minorHAnsi"/>
            <w:b w:val="0"/>
            <w:noProof/>
          </w:rPr>
          <w:tab/>
        </w:r>
        <w:r w:rsidRPr="005D58EA">
          <w:rPr>
            <w:rStyle w:val="Hyperlink"/>
            <w:noProof/>
            <w:lang w:val="en-US"/>
          </w:rPr>
          <w:t>Consider examples of DCI in Tables 1 and 2</w:t>
        </w:r>
        <w:r w:rsidRPr="005D58EA">
          <w:rPr>
            <w:rStyle w:val="Hyperlink"/>
            <w:rFonts w:cs="Arial"/>
            <w:noProof/>
            <w:lang w:val="en-US"/>
          </w:rPr>
          <w:t xml:space="preserve"> containing a new field for transmission priority indicator and new indication of repetition factor through the time domain resource allocation field.</w:t>
        </w:r>
      </w:hyperlink>
    </w:p>
    <w:p w14:paraId="20D0B7D3" w14:textId="0520B91D" w:rsidR="00F96A76" w:rsidRDefault="00F96A76">
      <w:pPr>
        <w:pStyle w:val="TableofFigures"/>
        <w:tabs>
          <w:tab w:val="right" w:leader="dot" w:pos="9629"/>
        </w:tabs>
        <w:rPr>
          <w:rFonts w:asciiTheme="minorHAnsi" w:hAnsiTheme="minorHAnsi"/>
          <w:b w:val="0"/>
          <w:noProof/>
        </w:rPr>
      </w:pPr>
      <w:hyperlink w:anchor="_Toc7818263" w:history="1">
        <w:r w:rsidRPr="005D58EA">
          <w:rPr>
            <w:rStyle w:val="Hyperlink"/>
            <w:noProof/>
            <w:lang w:val="en-US"/>
          </w:rPr>
          <w:t>Proposal 3</w:t>
        </w:r>
        <w:r>
          <w:rPr>
            <w:rFonts w:asciiTheme="minorHAnsi" w:hAnsiTheme="minorHAnsi"/>
            <w:b w:val="0"/>
            <w:noProof/>
          </w:rPr>
          <w:tab/>
        </w:r>
        <w:r w:rsidRPr="005D58EA">
          <w:rPr>
            <w:rStyle w:val="Hyperlink"/>
            <w:noProof/>
            <w:lang w:val="en-US"/>
          </w:rPr>
          <w:t>Use slot boundary as a SLIV reference for TDRA as in Rel-15.</w:t>
        </w:r>
      </w:hyperlink>
    </w:p>
    <w:p w14:paraId="0228DCCB" w14:textId="2C7576F9" w:rsidR="00F96A76" w:rsidRDefault="00F96A76">
      <w:pPr>
        <w:pStyle w:val="TableofFigures"/>
        <w:tabs>
          <w:tab w:val="right" w:leader="dot" w:pos="9629"/>
        </w:tabs>
        <w:rPr>
          <w:rFonts w:asciiTheme="minorHAnsi" w:hAnsiTheme="minorHAnsi"/>
          <w:b w:val="0"/>
          <w:noProof/>
        </w:rPr>
      </w:pPr>
      <w:hyperlink w:anchor="_Toc7818264" w:history="1">
        <w:r w:rsidRPr="005D58EA">
          <w:rPr>
            <w:rStyle w:val="Hyperlink"/>
            <w:noProof/>
            <w:lang w:val="en-US"/>
          </w:rPr>
          <w:t>Proposal 4</w:t>
        </w:r>
        <w:r>
          <w:rPr>
            <w:rFonts w:asciiTheme="minorHAnsi" w:hAnsiTheme="minorHAnsi"/>
            <w:b w:val="0"/>
            <w:noProof/>
          </w:rPr>
          <w:tab/>
        </w:r>
        <w:r w:rsidRPr="005D58EA">
          <w:rPr>
            <w:rStyle w:val="Hyperlink"/>
            <w:noProof/>
            <w:lang w:val="en-US"/>
          </w:rPr>
          <w:t>For NR Rel-16 URLLC, the maximum number of PDCCH blind decodes per slot for a DL BWP in a single serving cell is {88, 72, 44, 40} for SCS {15kHz, 30kHz, 60kHz, 120kHz}, respectively.</w:t>
        </w:r>
      </w:hyperlink>
    </w:p>
    <w:p w14:paraId="74AB01A1" w14:textId="16A07768" w:rsidR="00F96A76" w:rsidRDefault="00F96A76">
      <w:pPr>
        <w:pStyle w:val="TableofFigures"/>
        <w:tabs>
          <w:tab w:val="right" w:leader="dot" w:pos="9629"/>
        </w:tabs>
        <w:rPr>
          <w:rFonts w:asciiTheme="minorHAnsi" w:hAnsiTheme="minorHAnsi"/>
          <w:b w:val="0"/>
          <w:noProof/>
        </w:rPr>
      </w:pPr>
      <w:hyperlink w:anchor="_Toc7818265" w:history="1">
        <w:r w:rsidRPr="005D58EA">
          <w:rPr>
            <w:rStyle w:val="Hyperlink"/>
            <w:noProof/>
            <w:lang w:val="en-US"/>
          </w:rPr>
          <w:t>Proposal 5</w:t>
        </w:r>
        <w:r>
          <w:rPr>
            <w:rFonts w:asciiTheme="minorHAnsi" w:hAnsiTheme="minorHAnsi"/>
            <w:b w:val="0"/>
            <w:noProof/>
          </w:rPr>
          <w:tab/>
        </w:r>
        <w:r w:rsidRPr="005D58EA">
          <w:rPr>
            <w:rStyle w:val="Hyperlink"/>
            <w:noProof/>
            <w:lang w:val="en-US"/>
          </w:rPr>
          <w:t>For NR Rel-16 URLLC, the maximum number of non-overlapping CCEs for channel estimation for a DL BWP in a single serving cell is {112, 112, 96, 64} for SCS {15kHz, 30kHz, 60kHz, 120kHz}, respectively.</w:t>
        </w:r>
      </w:hyperlink>
    </w:p>
    <w:p w14:paraId="5F6A6BEF" w14:textId="2FFF7C21" w:rsidR="00F96A76" w:rsidRDefault="00F96A76">
      <w:pPr>
        <w:pStyle w:val="TableofFigures"/>
        <w:tabs>
          <w:tab w:val="right" w:leader="dot" w:pos="9629"/>
        </w:tabs>
        <w:rPr>
          <w:rFonts w:asciiTheme="minorHAnsi" w:hAnsiTheme="minorHAnsi"/>
          <w:b w:val="0"/>
          <w:noProof/>
        </w:rPr>
      </w:pPr>
      <w:hyperlink w:anchor="_Toc7818266" w:history="1">
        <w:r w:rsidRPr="005D58EA">
          <w:rPr>
            <w:rStyle w:val="Hyperlink"/>
            <w:noProof/>
            <w:lang w:val="en-US"/>
          </w:rPr>
          <w:t>Proposal 6</w:t>
        </w:r>
        <w:r>
          <w:rPr>
            <w:rFonts w:asciiTheme="minorHAnsi" w:hAnsiTheme="minorHAnsi"/>
            <w:b w:val="0"/>
            <w:noProof/>
          </w:rPr>
          <w:tab/>
        </w:r>
        <w:r w:rsidRPr="005D58EA">
          <w:rPr>
            <w:rStyle w:val="Hyperlink"/>
            <w:rFonts w:cs="Arial"/>
            <w:noProof/>
            <w:lang w:val="en-US"/>
          </w:rPr>
          <w:t>T</w:t>
        </w:r>
        <w:r w:rsidRPr="005D58EA">
          <w:rPr>
            <w:rStyle w:val="Hyperlink"/>
            <w:noProof/>
            <w:lang w:val="en-US"/>
          </w:rPr>
          <w:t>he maximum number</w:t>
        </w:r>
        <w:r w:rsidRPr="005D58EA">
          <w:rPr>
            <w:rStyle w:val="Hyperlink"/>
            <w:rFonts w:cs="Arial"/>
            <w:noProof/>
            <w:lang w:val="en-US"/>
          </w:rPr>
          <w:t xml:space="preserve"> of BD and non-overlapping CCE per monitoring span is determined as a function of </w:t>
        </w:r>
        <w:r w:rsidRPr="005D58EA">
          <w:rPr>
            <w:rStyle w:val="Hyperlink"/>
            <w:noProof/>
            <w:lang w:val="en-US"/>
          </w:rPr>
          <w:t>maximum number</w:t>
        </w:r>
        <w:r w:rsidRPr="005D58EA">
          <w:rPr>
            <w:rStyle w:val="Hyperlink"/>
            <w:rFonts w:cs="Arial"/>
            <w:noProof/>
            <w:lang w:val="en-US"/>
          </w:rPr>
          <w:t xml:space="preserve"> of BD and non-overlapping CCE per slot and the number of monitoring spans in a slot.</w:t>
        </w:r>
      </w:hyperlink>
    </w:p>
    <w:p w14:paraId="4CE1F56F" w14:textId="648657F0" w:rsidR="006E1C82" w:rsidRPr="00CE0424" w:rsidRDefault="006E1C82" w:rsidP="006E1C82">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50" w:name="_In-sequence_SDU_delivery"/>
      <w:bookmarkEnd w:id="50"/>
      <w:r w:rsidRPr="00CE0424">
        <w:t>References</w:t>
      </w:r>
    </w:p>
    <w:p w14:paraId="04B9D03E" w14:textId="77777777" w:rsidR="00D41C77" w:rsidRPr="007D11A1" w:rsidRDefault="00D41C77" w:rsidP="00D41C77">
      <w:pPr>
        <w:pStyle w:val="Reference"/>
        <w:spacing w:after="160"/>
        <w:jc w:val="left"/>
        <w:rPr>
          <w:lang w:val="en-US"/>
        </w:rPr>
      </w:pPr>
      <w:bookmarkStart w:id="51" w:name="OLE_LINK3"/>
      <w:bookmarkStart w:id="52" w:name="_Hlk525729829"/>
      <w:bookmarkStart w:id="53" w:name="_Hlk4414720"/>
      <w:bookmarkStart w:id="54" w:name="_Ref174151459"/>
      <w:bookmarkStart w:id="55" w:name="_Ref189809556"/>
      <w:r w:rsidRPr="00D2662A">
        <w:rPr>
          <w:lang w:val="en-US"/>
        </w:rPr>
        <w:t>RP-190726 New WID: Physical Layer Enhancements for NR Ultra-Reliable and Low Latency Communication (URLLC)</w:t>
      </w:r>
      <w:bookmarkEnd w:id="51"/>
      <w:r>
        <w:rPr>
          <w:lang w:val="en-US"/>
        </w:rPr>
        <w:t xml:space="preserve">, Huawei, </w:t>
      </w:r>
      <w:proofErr w:type="spellStart"/>
      <w:r>
        <w:rPr>
          <w:lang w:val="en-US"/>
        </w:rPr>
        <w:t>HiSilicon</w:t>
      </w:r>
      <w:proofErr w:type="spellEnd"/>
      <w:r>
        <w:rPr>
          <w:lang w:val="en-US"/>
        </w:rPr>
        <w:t>.</w:t>
      </w:r>
    </w:p>
    <w:p w14:paraId="67769C62" w14:textId="772651FE" w:rsidR="00D41C77" w:rsidRDefault="00D41C77" w:rsidP="00D41C77">
      <w:pPr>
        <w:pStyle w:val="Reference"/>
        <w:spacing w:after="160"/>
        <w:jc w:val="left"/>
        <w:rPr>
          <w:lang w:val="en-US"/>
        </w:rPr>
      </w:pPr>
      <w:r w:rsidRPr="007D11A1">
        <w:rPr>
          <w:lang w:val="en-US"/>
        </w:rPr>
        <w:t>3GPP RAN1#9</w:t>
      </w:r>
      <w:r>
        <w:rPr>
          <w:lang w:val="en-US"/>
        </w:rPr>
        <w:t>6</w:t>
      </w:r>
      <w:r w:rsidR="00DC6888">
        <w:rPr>
          <w:lang w:val="en-US"/>
        </w:rPr>
        <w:t>bis</w:t>
      </w:r>
      <w:r w:rsidRPr="007D11A1">
        <w:rPr>
          <w:lang w:val="en-US"/>
        </w:rPr>
        <w:t>, Chairman’s note.</w:t>
      </w:r>
    </w:p>
    <w:p w14:paraId="18CB8893" w14:textId="2C3257A4" w:rsidR="00DC6888" w:rsidRPr="00DC6888" w:rsidRDefault="00DC6888" w:rsidP="00DC6888">
      <w:pPr>
        <w:pStyle w:val="Reference"/>
        <w:spacing w:after="160"/>
        <w:jc w:val="left"/>
        <w:rPr>
          <w:lang w:val="en-US"/>
        </w:rPr>
      </w:pPr>
      <w:r w:rsidRPr="007D11A1">
        <w:rPr>
          <w:lang w:val="en-US"/>
        </w:rPr>
        <w:t>3GPP RAN1#9</w:t>
      </w:r>
      <w:r>
        <w:rPr>
          <w:lang w:val="en-US"/>
        </w:rPr>
        <w:t>6</w:t>
      </w:r>
      <w:r w:rsidRPr="007D11A1">
        <w:rPr>
          <w:lang w:val="en-US"/>
        </w:rPr>
        <w:t>, Chairman’s note.</w:t>
      </w:r>
    </w:p>
    <w:p w14:paraId="4C5A4ED7" w14:textId="77777777" w:rsidR="00D41C77" w:rsidRPr="007D11A1" w:rsidRDefault="00D41C77" w:rsidP="00D41C77">
      <w:pPr>
        <w:pStyle w:val="Reference"/>
        <w:spacing w:after="160"/>
        <w:jc w:val="left"/>
        <w:rPr>
          <w:lang w:val="en-US"/>
        </w:rPr>
      </w:pPr>
      <w:r w:rsidRPr="007D11A1">
        <w:rPr>
          <w:lang w:val="en-US"/>
        </w:rPr>
        <w:t>3GPP TS 38.212 V15.4.0 Multiplexing and channel coding.</w:t>
      </w:r>
    </w:p>
    <w:p w14:paraId="0EC95EF5" w14:textId="33D84DB8" w:rsidR="003A7EF3" w:rsidRDefault="00D41C77" w:rsidP="00CE0424">
      <w:pPr>
        <w:pStyle w:val="Reference"/>
        <w:spacing w:after="160"/>
        <w:jc w:val="left"/>
        <w:rPr>
          <w:lang w:val="en-US"/>
        </w:rPr>
      </w:pPr>
      <w:r w:rsidRPr="00C11461">
        <w:rPr>
          <w:lang w:val="en-US"/>
        </w:rPr>
        <w:t>R1-190</w:t>
      </w:r>
      <w:r w:rsidR="00350F94">
        <w:rPr>
          <w:lang w:val="en-US"/>
        </w:rPr>
        <w:t>6109</w:t>
      </w:r>
      <w:r>
        <w:rPr>
          <w:lang w:val="en-US"/>
        </w:rPr>
        <w:t xml:space="preserve"> - </w:t>
      </w:r>
      <w:r w:rsidR="00321BB0" w:rsidRPr="00321BB0">
        <w:rPr>
          <w:lang w:val="en-US"/>
        </w:rPr>
        <w:t>Benefits of Enhanced PDCCH Monitoring Capability for URLLC</w:t>
      </w:r>
      <w:r>
        <w:rPr>
          <w:lang w:val="en-US"/>
        </w:rPr>
        <w:t>, Ericsson,</w:t>
      </w:r>
      <w:r w:rsidRPr="006E58EA">
        <w:rPr>
          <w:lang w:val="en-US"/>
        </w:rPr>
        <w:t xml:space="preserve"> </w:t>
      </w:r>
      <w:r w:rsidR="00DC6888">
        <w:rPr>
          <w:lang w:val="en-US"/>
        </w:rPr>
        <w:t>May</w:t>
      </w:r>
      <w:r>
        <w:rPr>
          <w:lang w:val="en-US"/>
        </w:rPr>
        <w:t xml:space="preserve"> 2019. </w:t>
      </w:r>
      <w:bookmarkStart w:id="56" w:name="_GoBack"/>
      <w:bookmarkEnd w:id="52"/>
      <w:bookmarkEnd w:id="53"/>
      <w:bookmarkEnd w:id="54"/>
      <w:bookmarkEnd w:id="55"/>
      <w:bookmarkEnd w:id="56"/>
    </w:p>
    <w:p w14:paraId="5BA70B32" w14:textId="371A9880" w:rsidR="002F1FF4" w:rsidRPr="00DC6888" w:rsidRDefault="002F1FF4" w:rsidP="00CE0424">
      <w:pPr>
        <w:pStyle w:val="Reference"/>
        <w:spacing w:after="160"/>
        <w:jc w:val="left"/>
        <w:rPr>
          <w:lang w:val="en-US"/>
        </w:rPr>
      </w:pPr>
      <w:r>
        <w:rPr>
          <w:lang w:val="en-US"/>
        </w:rPr>
        <w:t xml:space="preserve">R1-1906104 - </w:t>
      </w:r>
      <w:r w:rsidR="00321BB0" w:rsidRPr="00321BB0">
        <w:rPr>
          <w:lang w:val="en-US"/>
        </w:rPr>
        <w:t>Improving PDCCH Monitoring Capability on a Monitoring Span</w:t>
      </w:r>
      <w:r>
        <w:rPr>
          <w:lang w:val="en-US"/>
        </w:rPr>
        <w:t>, Ericsson,</w:t>
      </w:r>
      <w:r w:rsidRPr="006E58EA">
        <w:rPr>
          <w:lang w:val="en-US"/>
        </w:rPr>
        <w:t xml:space="preserve"> </w:t>
      </w:r>
      <w:r>
        <w:rPr>
          <w:lang w:val="en-US"/>
        </w:rPr>
        <w:t>May 2019.</w:t>
      </w:r>
    </w:p>
    <w:sectPr w:rsidR="002F1FF4" w:rsidRPr="00DC688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A7D30" w14:textId="77777777" w:rsidR="00215192" w:rsidRDefault="00215192">
      <w:r>
        <w:separator/>
      </w:r>
    </w:p>
  </w:endnote>
  <w:endnote w:type="continuationSeparator" w:id="0">
    <w:p w14:paraId="7BCB818D" w14:textId="77777777" w:rsidR="00215192" w:rsidRDefault="00215192">
      <w:r>
        <w:continuationSeparator/>
      </w:r>
    </w:p>
  </w:endnote>
  <w:endnote w:type="continuationNotice" w:id="1">
    <w:p w14:paraId="3917DA34" w14:textId="77777777" w:rsidR="00215192" w:rsidRDefault="00215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19584" w14:textId="77777777" w:rsidR="00215192" w:rsidRDefault="00215192">
      <w:r>
        <w:separator/>
      </w:r>
    </w:p>
  </w:footnote>
  <w:footnote w:type="continuationSeparator" w:id="0">
    <w:p w14:paraId="24A89625" w14:textId="77777777" w:rsidR="00215192" w:rsidRDefault="00215192">
      <w:r>
        <w:continuationSeparator/>
      </w:r>
    </w:p>
  </w:footnote>
  <w:footnote w:type="continuationNotice" w:id="1">
    <w:p w14:paraId="4FA1AF39" w14:textId="77777777" w:rsidR="00215192" w:rsidRDefault="00215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E2A5D"/>
    <w:multiLevelType w:val="hybridMultilevel"/>
    <w:tmpl w:val="7A98973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5"/>
  </w:num>
  <w:num w:numId="20">
    <w:abstractNumId w:val="26"/>
  </w:num>
  <w:num w:numId="21">
    <w:abstractNumId w:val="12"/>
  </w:num>
  <w:num w:numId="22">
    <w:abstractNumId w:val="24"/>
  </w:num>
  <w:num w:numId="23">
    <w:abstractNumId w:val="13"/>
  </w:num>
  <w:num w:numId="24">
    <w:abstractNumId w:val="6"/>
  </w:num>
  <w:num w:numId="25">
    <w:abstractNumId w:val="4"/>
  </w:num>
  <w:num w:numId="26">
    <w:abstractNumId w:val="25"/>
  </w:num>
  <w:num w:numId="2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37892"/>
    <w:rsid w:val="000422E2"/>
    <w:rsid w:val="00042F22"/>
    <w:rsid w:val="000444EF"/>
    <w:rsid w:val="00044F46"/>
    <w:rsid w:val="00052A07"/>
    <w:rsid w:val="000534E3"/>
    <w:rsid w:val="0005606A"/>
    <w:rsid w:val="00057117"/>
    <w:rsid w:val="00060C04"/>
    <w:rsid w:val="000616E7"/>
    <w:rsid w:val="0006487E"/>
    <w:rsid w:val="00065E1A"/>
    <w:rsid w:val="00077E5F"/>
    <w:rsid w:val="0008036A"/>
    <w:rsid w:val="00081AE6"/>
    <w:rsid w:val="00083DC7"/>
    <w:rsid w:val="000855EB"/>
    <w:rsid w:val="00085B52"/>
    <w:rsid w:val="000866F2"/>
    <w:rsid w:val="0009009F"/>
    <w:rsid w:val="00090AEE"/>
    <w:rsid w:val="00091557"/>
    <w:rsid w:val="000924C1"/>
    <w:rsid w:val="000924F0"/>
    <w:rsid w:val="00093474"/>
    <w:rsid w:val="0009510F"/>
    <w:rsid w:val="000A1B7B"/>
    <w:rsid w:val="000A3AFA"/>
    <w:rsid w:val="000A56F2"/>
    <w:rsid w:val="000B1305"/>
    <w:rsid w:val="000B2719"/>
    <w:rsid w:val="000B3A8F"/>
    <w:rsid w:val="000B4AB9"/>
    <w:rsid w:val="000B58C3"/>
    <w:rsid w:val="000B61E9"/>
    <w:rsid w:val="000B6CC2"/>
    <w:rsid w:val="000B701D"/>
    <w:rsid w:val="000B7CFB"/>
    <w:rsid w:val="000C07CD"/>
    <w:rsid w:val="000C165A"/>
    <w:rsid w:val="000C1BF5"/>
    <w:rsid w:val="000C2E19"/>
    <w:rsid w:val="000D0D07"/>
    <w:rsid w:val="000D4797"/>
    <w:rsid w:val="000E0527"/>
    <w:rsid w:val="000E0DE3"/>
    <w:rsid w:val="000E1E92"/>
    <w:rsid w:val="000E340E"/>
    <w:rsid w:val="000F06D6"/>
    <w:rsid w:val="000F0EB1"/>
    <w:rsid w:val="000F1106"/>
    <w:rsid w:val="000F23C8"/>
    <w:rsid w:val="000F3BE9"/>
    <w:rsid w:val="000F3F6C"/>
    <w:rsid w:val="000F6DF3"/>
    <w:rsid w:val="000F6EB6"/>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F0"/>
    <w:rsid w:val="001551B5"/>
    <w:rsid w:val="001659C1"/>
    <w:rsid w:val="00173A8E"/>
    <w:rsid w:val="0017502C"/>
    <w:rsid w:val="0018143F"/>
    <w:rsid w:val="00181E87"/>
    <w:rsid w:val="00181FF8"/>
    <w:rsid w:val="00190AC1"/>
    <w:rsid w:val="0019341A"/>
    <w:rsid w:val="00197DF9"/>
    <w:rsid w:val="001A1987"/>
    <w:rsid w:val="001A2564"/>
    <w:rsid w:val="001A6173"/>
    <w:rsid w:val="001A6C5F"/>
    <w:rsid w:val="001A6CBA"/>
    <w:rsid w:val="001B0D97"/>
    <w:rsid w:val="001B2C46"/>
    <w:rsid w:val="001B5A5D"/>
    <w:rsid w:val="001C1CE5"/>
    <w:rsid w:val="001C3D2A"/>
    <w:rsid w:val="001C6EAC"/>
    <w:rsid w:val="001D51BA"/>
    <w:rsid w:val="001D53E7"/>
    <w:rsid w:val="001D6342"/>
    <w:rsid w:val="001D6D53"/>
    <w:rsid w:val="001E0E03"/>
    <w:rsid w:val="001E4AB9"/>
    <w:rsid w:val="001E58E2"/>
    <w:rsid w:val="001E7AED"/>
    <w:rsid w:val="001F3916"/>
    <w:rsid w:val="001F54C5"/>
    <w:rsid w:val="001F662C"/>
    <w:rsid w:val="001F7074"/>
    <w:rsid w:val="00200490"/>
    <w:rsid w:val="00201F3A"/>
    <w:rsid w:val="002034FA"/>
    <w:rsid w:val="00203F96"/>
    <w:rsid w:val="002069B2"/>
    <w:rsid w:val="00207121"/>
    <w:rsid w:val="00207FA3"/>
    <w:rsid w:val="00214DA8"/>
    <w:rsid w:val="00215192"/>
    <w:rsid w:val="00215423"/>
    <w:rsid w:val="002158FA"/>
    <w:rsid w:val="00220600"/>
    <w:rsid w:val="002224DB"/>
    <w:rsid w:val="00223FCB"/>
    <w:rsid w:val="002252C3"/>
    <w:rsid w:val="00225C54"/>
    <w:rsid w:val="00230765"/>
    <w:rsid w:val="00230D18"/>
    <w:rsid w:val="002319E4"/>
    <w:rsid w:val="00235632"/>
    <w:rsid w:val="00235872"/>
    <w:rsid w:val="00237BB4"/>
    <w:rsid w:val="00241559"/>
    <w:rsid w:val="00241D80"/>
    <w:rsid w:val="002435B3"/>
    <w:rsid w:val="00243DF6"/>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68E"/>
    <w:rsid w:val="00286ACD"/>
    <w:rsid w:val="00287838"/>
    <w:rsid w:val="002907B5"/>
    <w:rsid w:val="00291D5A"/>
    <w:rsid w:val="00292EB7"/>
    <w:rsid w:val="00295ABF"/>
    <w:rsid w:val="00296227"/>
    <w:rsid w:val="00296F44"/>
    <w:rsid w:val="0029777D"/>
    <w:rsid w:val="002A055E"/>
    <w:rsid w:val="002A1D4E"/>
    <w:rsid w:val="002A2869"/>
    <w:rsid w:val="002A4DF5"/>
    <w:rsid w:val="002B22C2"/>
    <w:rsid w:val="002B24D6"/>
    <w:rsid w:val="002C41E6"/>
    <w:rsid w:val="002D071A"/>
    <w:rsid w:val="002D34B2"/>
    <w:rsid w:val="002D48B0"/>
    <w:rsid w:val="002D5B37"/>
    <w:rsid w:val="002D7637"/>
    <w:rsid w:val="002E17F2"/>
    <w:rsid w:val="002E39B9"/>
    <w:rsid w:val="002E7CAE"/>
    <w:rsid w:val="002F1FF4"/>
    <w:rsid w:val="002F2771"/>
    <w:rsid w:val="002F37A9"/>
    <w:rsid w:val="00301CE6"/>
    <w:rsid w:val="0030256B"/>
    <w:rsid w:val="0030501F"/>
    <w:rsid w:val="00307BA1"/>
    <w:rsid w:val="00311702"/>
    <w:rsid w:val="00311E82"/>
    <w:rsid w:val="00313FD6"/>
    <w:rsid w:val="003143BD"/>
    <w:rsid w:val="00315363"/>
    <w:rsid w:val="003203ED"/>
    <w:rsid w:val="00321BB0"/>
    <w:rsid w:val="00322C9F"/>
    <w:rsid w:val="00324D23"/>
    <w:rsid w:val="00331751"/>
    <w:rsid w:val="00334579"/>
    <w:rsid w:val="00335858"/>
    <w:rsid w:val="00336BDA"/>
    <w:rsid w:val="00342BD7"/>
    <w:rsid w:val="00346DB5"/>
    <w:rsid w:val="003477B1"/>
    <w:rsid w:val="0035018F"/>
    <w:rsid w:val="00350F94"/>
    <w:rsid w:val="00357380"/>
    <w:rsid w:val="00357416"/>
    <w:rsid w:val="003602D9"/>
    <w:rsid w:val="003604CE"/>
    <w:rsid w:val="00361802"/>
    <w:rsid w:val="00370E47"/>
    <w:rsid w:val="003742AC"/>
    <w:rsid w:val="00377CE1"/>
    <w:rsid w:val="00385880"/>
    <w:rsid w:val="00385BF0"/>
    <w:rsid w:val="00392782"/>
    <w:rsid w:val="00392890"/>
    <w:rsid w:val="003939FF"/>
    <w:rsid w:val="00396D6C"/>
    <w:rsid w:val="003A2223"/>
    <w:rsid w:val="003A2A0F"/>
    <w:rsid w:val="003A2F7C"/>
    <w:rsid w:val="003A45A1"/>
    <w:rsid w:val="003A5B0A"/>
    <w:rsid w:val="003A6BAC"/>
    <w:rsid w:val="003A70A4"/>
    <w:rsid w:val="003A7EF3"/>
    <w:rsid w:val="003B159C"/>
    <w:rsid w:val="003B369F"/>
    <w:rsid w:val="003B36A3"/>
    <w:rsid w:val="003B64BB"/>
    <w:rsid w:val="003B6D6B"/>
    <w:rsid w:val="003B7FE5"/>
    <w:rsid w:val="003C11C8"/>
    <w:rsid w:val="003C2702"/>
    <w:rsid w:val="003C6D12"/>
    <w:rsid w:val="003C7806"/>
    <w:rsid w:val="003D109F"/>
    <w:rsid w:val="003D2478"/>
    <w:rsid w:val="003D3C45"/>
    <w:rsid w:val="003D5B1F"/>
    <w:rsid w:val="003E01B2"/>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135"/>
    <w:rsid w:val="0041263E"/>
    <w:rsid w:val="00413AAC"/>
    <w:rsid w:val="00413E92"/>
    <w:rsid w:val="00421105"/>
    <w:rsid w:val="00422AA4"/>
    <w:rsid w:val="004242F4"/>
    <w:rsid w:val="00427248"/>
    <w:rsid w:val="00437447"/>
    <w:rsid w:val="004409B7"/>
    <w:rsid w:val="00441A92"/>
    <w:rsid w:val="004431DC"/>
    <w:rsid w:val="00444F56"/>
    <w:rsid w:val="00446488"/>
    <w:rsid w:val="004517AA"/>
    <w:rsid w:val="00452CAC"/>
    <w:rsid w:val="00457565"/>
    <w:rsid w:val="00457B71"/>
    <w:rsid w:val="004669E2"/>
    <w:rsid w:val="0047054C"/>
    <w:rsid w:val="00470C31"/>
    <w:rsid w:val="00471DE0"/>
    <w:rsid w:val="004734D0"/>
    <w:rsid w:val="0047556B"/>
    <w:rsid w:val="00477768"/>
    <w:rsid w:val="00492BC5"/>
    <w:rsid w:val="004964F1"/>
    <w:rsid w:val="004A16BC"/>
    <w:rsid w:val="004A2B94"/>
    <w:rsid w:val="004B6F6A"/>
    <w:rsid w:val="004B7C0C"/>
    <w:rsid w:val="004C3898"/>
    <w:rsid w:val="004C3B87"/>
    <w:rsid w:val="004D36B1"/>
    <w:rsid w:val="004D7EBD"/>
    <w:rsid w:val="004E2680"/>
    <w:rsid w:val="004E28F9"/>
    <w:rsid w:val="004E462E"/>
    <w:rsid w:val="004E56DC"/>
    <w:rsid w:val="004E76F4"/>
    <w:rsid w:val="004F0B4E"/>
    <w:rsid w:val="004F0B6C"/>
    <w:rsid w:val="004F2078"/>
    <w:rsid w:val="004F4DA3"/>
    <w:rsid w:val="005027CD"/>
    <w:rsid w:val="00506557"/>
    <w:rsid w:val="0050677A"/>
    <w:rsid w:val="005108D8"/>
    <w:rsid w:val="005116F9"/>
    <w:rsid w:val="005153A7"/>
    <w:rsid w:val="00520956"/>
    <w:rsid w:val="005219CF"/>
    <w:rsid w:val="005258C4"/>
    <w:rsid w:val="005311A2"/>
    <w:rsid w:val="00534B59"/>
    <w:rsid w:val="00536759"/>
    <w:rsid w:val="00537C62"/>
    <w:rsid w:val="00546970"/>
    <w:rsid w:val="00551E50"/>
    <w:rsid w:val="00554148"/>
    <w:rsid w:val="00554E19"/>
    <w:rsid w:val="0055639A"/>
    <w:rsid w:val="0056121F"/>
    <w:rsid w:val="00572505"/>
    <w:rsid w:val="00582809"/>
    <w:rsid w:val="005860D6"/>
    <w:rsid w:val="0058798C"/>
    <w:rsid w:val="005900FA"/>
    <w:rsid w:val="005935A4"/>
    <w:rsid w:val="005948C2"/>
    <w:rsid w:val="00595DCA"/>
    <w:rsid w:val="0059779B"/>
    <w:rsid w:val="005A209A"/>
    <w:rsid w:val="005A4E51"/>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1A42"/>
    <w:rsid w:val="0060283C"/>
    <w:rsid w:val="006043F5"/>
    <w:rsid w:val="00604F14"/>
    <w:rsid w:val="00611B83"/>
    <w:rsid w:val="00613257"/>
    <w:rsid w:val="00616C97"/>
    <w:rsid w:val="00620A71"/>
    <w:rsid w:val="00620D80"/>
    <w:rsid w:val="006234A6"/>
    <w:rsid w:val="00627FF1"/>
    <w:rsid w:val="00630001"/>
    <w:rsid w:val="006311B3"/>
    <w:rsid w:val="0063284C"/>
    <w:rsid w:val="00634E0A"/>
    <w:rsid w:val="00636398"/>
    <w:rsid w:val="006368D3"/>
    <w:rsid w:val="006377EC"/>
    <w:rsid w:val="0064151F"/>
    <w:rsid w:val="00641533"/>
    <w:rsid w:val="0064208D"/>
    <w:rsid w:val="00643475"/>
    <w:rsid w:val="0064396A"/>
    <w:rsid w:val="0064624E"/>
    <w:rsid w:val="00647BA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642F"/>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4D3"/>
    <w:rsid w:val="006C03B8"/>
    <w:rsid w:val="006C1084"/>
    <w:rsid w:val="006C5EC9"/>
    <w:rsid w:val="006C6059"/>
    <w:rsid w:val="006C63FC"/>
    <w:rsid w:val="006C7522"/>
    <w:rsid w:val="006D6F08"/>
    <w:rsid w:val="006E062C"/>
    <w:rsid w:val="006E1C82"/>
    <w:rsid w:val="006E28B7"/>
    <w:rsid w:val="006E2A9B"/>
    <w:rsid w:val="006E3310"/>
    <w:rsid w:val="006E4E39"/>
    <w:rsid w:val="006E565E"/>
    <w:rsid w:val="006E673D"/>
    <w:rsid w:val="006E7763"/>
    <w:rsid w:val="006E7D3B"/>
    <w:rsid w:val="006F1906"/>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9A9"/>
    <w:rsid w:val="00732B7D"/>
    <w:rsid w:val="007348B1"/>
    <w:rsid w:val="007362A6"/>
    <w:rsid w:val="00736D7D"/>
    <w:rsid w:val="00740E58"/>
    <w:rsid w:val="007445A0"/>
    <w:rsid w:val="0074524B"/>
    <w:rsid w:val="00747D8B"/>
    <w:rsid w:val="00751228"/>
    <w:rsid w:val="007571E1"/>
    <w:rsid w:val="007604B2"/>
    <w:rsid w:val="007636DA"/>
    <w:rsid w:val="00765281"/>
    <w:rsid w:val="00766BAD"/>
    <w:rsid w:val="007729A2"/>
    <w:rsid w:val="007755F2"/>
    <w:rsid w:val="00776971"/>
    <w:rsid w:val="00780A80"/>
    <w:rsid w:val="0078177E"/>
    <w:rsid w:val="0078304C"/>
    <w:rsid w:val="00783673"/>
    <w:rsid w:val="00785490"/>
    <w:rsid w:val="007867D6"/>
    <w:rsid w:val="00791926"/>
    <w:rsid w:val="007925EA"/>
    <w:rsid w:val="00793CD8"/>
    <w:rsid w:val="00795C92"/>
    <w:rsid w:val="00796231"/>
    <w:rsid w:val="007A1CB3"/>
    <w:rsid w:val="007A1DF8"/>
    <w:rsid w:val="007A306F"/>
    <w:rsid w:val="007A43A6"/>
    <w:rsid w:val="007A58A6"/>
    <w:rsid w:val="007A7B94"/>
    <w:rsid w:val="007B3D2D"/>
    <w:rsid w:val="007B50AE"/>
    <w:rsid w:val="007B51DF"/>
    <w:rsid w:val="007C028D"/>
    <w:rsid w:val="007C05DD"/>
    <w:rsid w:val="007C3D18"/>
    <w:rsid w:val="007C60BF"/>
    <w:rsid w:val="007C6A07"/>
    <w:rsid w:val="007C75A1"/>
    <w:rsid w:val="007C77A5"/>
    <w:rsid w:val="007D04E5"/>
    <w:rsid w:val="007D5901"/>
    <w:rsid w:val="007D7526"/>
    <w:rsid w:val="007E4610"/>
    <w:rsid w:val="007E4715"/>
    <w:rsid w:val="007E505B"/>
    <w:rsid w:val="007E7091"/>
    <w:rsid w:val="007F1EA1"/>
    <w:rsid w:val="007F48B0"/>
    <w:rsid w:val="007F6861"/>
    <w:rsid w:val="008001E4"/>
    <w:rsid w:val="00802E1F"/>
    <w:rsid w:val="00803FAE"/>
    <w:rsid w:val="00804A62"/>
    <w:rsid w:val="0080605F"/>
    <w:rsid w:val="00807786"/>
    <w:rsid w:val="00811FCB"/>
    <w:rsid w:val="008158D6"/>
    <w:rsid w:val="00817196"/>
    <w:rsid w:val="00822B82"/>
    <w:rsid w:val="008235DB"/>
    <w:rsid w:val="00824AB4"/>
    <w:rsid w:val="00825C42"/>
    <w:rsid w:val="00825D25"/>
    <w:rsid w:val="00827D6F"/>
    <w:rsid w:val="008376AC"/>
    <w:rsid w:val="008444E8"/>
    <w:rsid w:val="00844E80"/>
    <w:rsid w:val="00846FE7"/>
    <w:rsid w:val="00856911"/>
    <w:rsid w:val="00857153"/>
    <w:rsid w:val="008677FD"/>
    <w:rsid w:val="008706D4"/>
    <w:rsid w:val="00870F8A"/>
    <w:rsid w:val="008719A4"/>
    <w:rsid w:val="00871D23"/>
    <w:rsid w:val="00874312"/>
    <w:rsid w:val="0087437C"/>
    <w:rsid w:val="00875CD7"/>
    <w:rsid w:val="00876B4D"/>
    <w:rsid w:val="00877F18"/>
    <w:rsid w:val="008868FF"/>
    <w:rsid w:val="008900D3"/>
    <w:rsid w:val="008941E3"/>
    <w:rsid w:val="00894A88"/>
    <w:rsid w:val="00895386"/>
    <w:rsid w:val="008A21FF"/>
    <w:rsid w:val="008A2CE2"/>
    <w:rsid w:val="008A30AC"/>
    <w:rsid w:val="008A44B8"/>
    <w:rsid w:val="008A51A8"/>
    <w:rsid w:val="008A54C7"/>
    <w:rsid w:val="008A77D8"/>
    <w:rsid w:val="008B0483"/>
    <w:rsid w:val="008B120C"/>
    <w:rsid w:val="008B39CF"/>
    <w:rsid w:val="008B51A0"/>
    <w:rsid w:val="008B592A"/>
    <w:rsid w:val="008B6438"/>
    <w:rsid w:val="008B6E1A"/>
    <w:rsid w:val="008B7B5C"/>
    <w:rsid w:val="008C0C99"/>
    <w:rsid w:val="008C2017"/>
    <w:rsid w:val="008C4958"/>
    <w:rsid w:val="008C4BAA"/>
    <w:rsid w:val="008C6AE8"/>
    <w:rsid w:val="008C7573"/>
    <w:rsid w:val="008D00A5"/>
    <w:rsid w:val="008D2A53"/>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22170"/>
    <w:rsid w:val="00931BD9"/>
    <w:rsid w:val="009368F3"/>
    <w:rsid w:val="00941636"/>
    <w:rsid w:val="00943742"/>
    <w:rsid w:val="00945C05"/>
    <w:rsid w:val="00946945"/>
    <w:rsid w:val="00947713"/>
    <w:rsid w:val="00950DE7"/>
    <w:rsid w:val="00951360"/>
    <w:rsid w:val="00953920"/>
    <w:rsid w:val="00953D47"/>
    <w:rsid w:val="0095681E"/>
    <w:rsid w:val="009572D4"/>
    <w:rsid w:val="00961921"/>
    <w:rsid w:val="0096430A"/>
    <w:rsid w:val="0096554B"/>
    <w:rsid w:val="0096584A"/>
    <w:rsid w:val="009717B4"/>
    <w:rsid w:val="00971C02"/>
    <w:rsid w:val="00971F08"/>
    <w:rsid w:val="0097603D"/>
    <w:rsid w:val="009765BA"/>
    <w:rsid w:val="00976949"/>
    <w:rsid w:val="00980477"/>
    <w:rsid w:val="00985253"/>
    <w:rsid w:val="009853B3"/>
    <w:rsid w:val="00985FB5"/>
    <w:rsid w:val="00990630"/>
    <w:rsid w:val="00990651"/>
    <w:rsid w:val="00991761"/>
    <w:rsid w:val="00991CB5"/>
    <w:rsid w:val="00994DCA"/>
    <w:rsid w:val="009960EC"/>
    <w:rsid w:val="009970DD"/>
    <w:rsid w:val="00997ED3"/>
    <w:rsid w:val="009A0FBA"/>
    <w:rsid w:val="009A1601"/>
    <w:rsid w:val="009A3BB6"/>
    <w:rsid w:val="009A462D"/>
    <w:rsid w:val="009A55C8"/>
    <w:rsid w:val="009A5CBA"/>
    <w:rsid w:val="009B1F30"/>
    <w:rsid w:val="009B3AC2"/>
    <w:rsid w:val="009B4DF4"/>
    <w:rsid w:val="009B564E"/>
    <w:rsid w:val="009B5AD7"/>
    <w:rsid w:val="009B6C2A"/>
    <w:rsid w:val="009B7E87"/>
    <w:rsid w:val="009C0169"/>
    <w:rsid w:val="009C403E"/>
    <w:rsid w:val="009C4DFB"/>
    <w:rsid w:val="009D0A0E"/>
    <w:rsid w:val="009D4FF0"/>
    <w:rsid w:val="009D703C"/>
    <w:rsid w:val="009D718F"/>
    <w:rsid w:val="009E068F"/>
    <w:rsid w:val="009E1165"/>
    <w:rsid w:val="009E14E0"/>
    <w:rsid w:val="009E21EA"/>
    <w:rsid w:val="009E35DB"/>
    <w:rsid w:val="009E47A3"/>
    <w:rsid w:val="009F08F3"/>
    <w:rsid w:val="009F344F"/>
    <w:rsid w:val="009F3D21"/>
    <w:rsid w:val="009F680A"/>
    <w:rsid w:val="00A031D8"/>
    <w:rsid w:val="00A048A8"/>
    <w:rsid w:val="00A04F49"/>
    <w:rsid w:val="00A1073C"/>
    <w:rsid w:val="00A13E54"/>
    <w:rsid w:val="00A17F63"/>
    <w:rsid w:val="00A2193B"/>
    <w:rsid w:val="00A2351A"/>
    <w:rsid w:val="00A264A9"/>
    <w:rsid w:val="00A26DCF"/>
    <w:rsid w:val="00A27785"/>
    <w:rsid w:val="00A30187"/>
    <w:rsid w:val="00A3448A"/>
    <w:rsid w:val="00A36297"/>
    <w:rsid w:val="00A41E2B"/>
    <w:rsid w:val="00A45B74"/>
    <w:rsid w:val="00A52E1D"/>
    <w:rsid w:val="00A54C6B"/>
    <w:rsid w:val="00A61499"/>
    <w:rsid w:val="00A62A77"/>
    <w:rsid w:val="00A63483"/>
    <w:rsid w:val="00A63D14"/>
    <w:rsid w:val="00A657D7"/>
    <w:rsid w:val="00A660AC"/>
    <w:rsid w:val="00A67E6C"/>
    <w:rsid w:val="00A71B99"/>
    <w:rsid w:val="00A7383C"/>
    <w:rsid w:val="00A739D0"/>
    <w:rsid w:val="00A761D4"/>
    <w:rsid w:val="00A77EC4"/>
    <w:rsid w:val="00A92879"/>
    <w:rsid w:val="00A9442A"/>
    <w:rsid w:val="00AA016F"/>
    <w:rsid w:val="00AA090D"/>
    <w:rsid w:val="00AA1ED6"/>
    <w:rsid w:val="00AA51D6"/>
    <w:rsid w:val="00AA60CD"/>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39DF"/>
    <w:rsid w:val="00B05084"/>
    <w:rsid w:val="00B157F9"/>
    <w:rsid w:val="00B20256"/>
    <w:rsid w:val="00B20D09"/>
    <w:rsid w:val="00B2105E"/>
    <w:rsid w:val="00B2763F"/>
    <w:rsid w:val="00B27AAC"/>
    <w:rsid w:val="00B30929"/>
    <w:rsid w:val="00B372AA"/>
    <w:rsid w:val="00B40445"/>
    <w:rsid w:val="00B409E0"/>
    <w:rsid w:val="00B41888"/>
    <w:rsid w:val="00B43752"/>
    <w:rsid w:val="00B45A52"/>
    <w:rsid w:val="00B46175"/>
    <w:rsid w:val="00B4680D"/>
    <w:rsid w:val="00B510DF"/>
    <w:rsid w:val="00B548B7"/>
    <w:rsid w:val="00B664C7"/>
    <w:rsid w:val="00B739F6"/>
    <w:rsid w:val="00B81A6C"/>
    <w:rsid w:val="00B85DE5"/>
    <w:rsid w:val="00B90F73"/>
    <w:rsid w:val="00B93B59"/>
    <w:rsid w:val="00B9406A"/>
    <w:rsid w:val="00BA2280"/>
    <w:rsid w:val="00BA2A08"/>
    <w:rsid w:val="00BA4193"/>
    <w:rsid w:val="00BA56D2"/>
    <w:rsid w:val="00BA76E0"/>
    <w:rsid w:val="00BB2A25"/>
    <w:rsid w:val="00BB51E9"/>
    <w:rsid w:val="00BB67EB"/>
    <w:rsid w:val="00BC0FDC"/>
    <w:rsid w:val="00BC3053"/>
    <w:rsid w:val="00BC4D2E"/>
    <w:rsid w:val="00BC5BF1"/>
    <w:rsid w:val="00BD48AC"/>
    <w:rsid w:val="00BD52AB"/>
    <w:rsid w:val="00BD5F1A"/>
    <w:rsid w:val="00BE1234"/>
    <w:rsid w:val="00BE2FA6"/>
    <w:rsid w:val="00BE31BC"/>
    <w:rsid w:val="00BE333F"/>
    <w:rsid w:val="00BE7406"/>
    <w:rsid w:val="00BE7603"/>
    <w:rsid w:val="00BF3279"/>
    <w:rsid w:val="00BF74C7"/>
    <w:rsid w:val="00C015F1"/>
    <w:rsid w:val="00C01F33"/>
    <w:rsid w:val="00C02CC6"/>
    <w:rsid w:val="00C040F7"/>
    <w:rsid w:val="00C044AB"/>
    <w:rsid w:val="00C05706"/>
    <w:rsid w:val="00C06CD4"/>
    <w:rsid w:val="00C07377"/>
    <w:rsid w:val="00C10478"/>
    <w:rsid w:val="00C12107"/>
    <w:rsid w:val="00C14D4B"/>
    <w:rsid w:val="00C154BB"/>
    <w:rsid w:val="00C279B5"/>
    <w:rsid w:val="00C27C45"/>
    <w:rsid w:val="00C34971"/>
    <w:rsid w:val="00C3719D"/>
    <w:rsid w:val="00C37CB2"/>
    <w:rsid w:val="00C44384"/>
    <w:rsid w:val="00C473A5"/>
    <w:rsid w:val="00C54995"/>
    <w:rsid w:val="00C54D41"/>
    <w:rsid w:val="00C60783"/>
    <w:rsid w:val="00C64442"/>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31C"/>
    <w:rsid w:val="00CA1ED8"/>
    <w:rsid w:val="00CA4E82"/>
    <w:rsid w:val="00CB1F63"/>
    <w:rsid w:val="00CB4B12"/>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B33"/>
    <w:rsid w:val="00D10249"/>
    <w:rsid w:val="00D115C3"/>
    <w:rsid w:val="00D11897"/>
    <w:rsid w:val="00D13135"/>
    <w:rsid w:val="00D13E4E"/>
    <w:rsid w:val="00D239A7"/>
    <w:rsid w:val="00D23F47"/>
    <w:rsid w:val="00D36E71"/>
    <w:rsid w:val="00D37D87"/>
    <w:rsid w:val="00D40B33"/>
    <w:rsid w:val="00D41C77"/>
    <w:rsid w:val="00D4318F"/>
    <w:rsid w:val="00D438BF"/>
    <w:rsid w:val="00D440F8"/>
    <w:rsid w:val="00D546FF"/>
    <w:rsid w:val="00D556D1"/>
    <w:rsid w:val="00D55AD5"/>
    <w:rsid w:val="00D576CA"/>
    <w:rsid w:val="00D61AF5"/>
    <w:rsid w:val="00D652B5"/>
    <w:rsid w:val="00D66155"/>
    <w:rsid w:val="00D708B0"/>
    <w:rsid w:val="00D75627"/>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888"/>
    <w:rsid w:val="00DE5608"/>
    <w:rsid w:val="00DE58D0"/>
    <w:rsid w:val="00DE654F"/>
    <w:rsid w:val="00DF0B6E"/>
    <w:rsid w:val="00DF15E0"/>
    <w:rsid w:val="00DF1BE5"/>
    <w:rsid w:val="00DF37A0"/>
    <w:rsid w:val="00E110E7"/>
    <w:rsid w:val="00E11B20"/>
    <w:rsid w:val="00E14EF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886"/>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5239"/>
    <w:rsid w:val="00EA7A41"/>
    <w:rsid w:val="00EB077B"/>
    <w:rsid w:val="00EB32A8"/>
    <w:rsid w:val="00EB4EA2"/>
    <w:rsid w:val="00EC24D5"/>
    <w:rsid w:val="00EC27C6"/>
    <w:rsid w:val="00EC4207"/>
    <w:rsid w:val="00EC5653"/>
    <w:rsid w:val="00EC71CE"/>
    <w:rsid w:val="00ED1006"/>
    <w:rsid w:val="00ED236C"/>
    <w:rsid w:val="00EF18FE"/>
    <w:rsid w:val="00EF2204"/>
    <w:rsid w:val="00EF5787"/>
    <w:rsid w:val="00EF60D0"/>
    <w:rsid w:val="00F0528D"/>
    <w:rsid w:val="00F06C67"/>
    <w:rsid w:val="00F06DFD"/>
    <w:rsid w:val="00F071D1"/>
    <w:rsid w:val="00F07533"/>
    <w:rsid w:val="00F10629"/>
    <w:rsid w:val="00F14284"/>
    <w:rsid w:val="00F15FA5"/>
    <w:rsid w:val="00F209B7"/>
    <w:rsid w:val="00F2119B"/>
    <w:rsid w:val="00F22892"/>
    <w:rsid w:val="00F2376F"/>
    <w:rsid w:val="00F243D8"/>
    <w:rsid w:val="00F30828"/>
    <w:rsid w:val="00F313D6"/>
    <w:rsid w:val="00F365FD"/>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7E8"/>
    <w:rsid w:val="00F804BE"/>
    <w:rsid w:val="00F80559"/>
    <w:rsid w:val="00F817CE"/>
    <w:rsid w:val="00F841A3"/>
    <w:rsid w:val="00F8456C"/>
    <w:rsid w:val="00F84907"/>
    <w:rsid w:val="00F859D8"/>
    <w:rsid w:val="00F868F5"/>
    <w:rsid w:val="00F9056A"/>
    <w:rsid w:val="00F90F8D"/>
    <w:rsid w:val="00F92782"/>
    <w:rsid w:val="00F93AA9"/>
    <w:rsid w:val="00F93CE6"/>
    <w:rsid w:val="00F96985"/>
    <w:rsid w:val="00F96A76"/>
    <w:rsid w:val="00F97838"/>
    <w:rsid w:val="00FA2BB3"/>
    <w:rsid w:val="00FA521A"/>
    <w:rsid w:val="00FB4C80"/>
    <w:rsid w:val="00FB6A6A"/>
    <w:rsid w:val="00FC7429"/>
    <w:rsid w:val="00FD07F6"/>
    <w:rsid w:val="00FD0C37"/>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468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2846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68E"/>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link w:val="ReferenceChar"/>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qFormat/>
    <w:rsid w:val="00EA1409"/>
    <w:rPr>
      <w:sz w:val="16"/>
      <w:szCs w:val="16"/>
    </w:rPr>
  </w:style>
  <w:style w:type="paragraph" w:styleId="CommentText">
    <w:name w:val="annotation text"/>
    <w:basedOn w:val="Normal"/>
    <w:link w:val="CommentTextChar"/>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9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rsid w:val="00D41C77"/>
    <w:rPr>
      <w:rFonts w:ascii="Times New Roman" w:hAnsi="Times New Roman"/>
      <w:b/>
    </w:rPr>
  </w:style>
  <w:style w:type="character" w:customStyle="1" w:styleId="ReferenceChar">
    <w:name w:val="Reference Char"/>
    <w:link w:val="Reference"/>
    <w:rsid w:val="00D41C77"/>
    <w:rPr>
      <w:rFonts w:ascii="Arial" w:hAnsi="Arial"/>
      <w:lang w:eastAsia="zh-CN"/>
    </w:rPr>
  </w:style>
  <w:style w:type="character" w:styleId="PlaceholderText">
    <w:name w:val="Placeholder Text"/>
    <w:basedOn w:val="DefaultParagraphFont"/>
    <w:uiPriority w:val="99"/>
    <w:semiHidden/>
    <w:rsid w:val="00E528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jpg@01D4A990.57EDE42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E6EA6-B2E9-4155-9D9F-673897E3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7C0386-5463-4D1D-897D-F7416FE36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72DB82-9174-4A44-B832-58C3C97ADF81}">
  <ds:schemaRefs>
    <ds:schemaRef ds:uri="http://schemas.microsoft.com/sharepoint/v3/contenttype/forms"/>
  </ds:schemaRefs>
</ds:datastoreItem>
</file>

<file path=customXml/itemProps4.xml><?xml version="1.0" encoding="utf-8"?>
<ds:datastoreItem xmlns:ds="http://schemas.openxmlformats.org/officeDocument/2006/customXml" ds:itemID="{2B66D3E9-F2DD-4C7C-A023-74B10E3B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4907</Words>
  <Characters>26010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2019-04-26T08:33:00Z</dcterms:created>
  <dcterms:modified xsi:type="dcterms:W3CDTF">2019-05-03T21:24:00Z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Date">
    <vt:filetime>2019-02-09T23:00:00Z</vt:filetime>
  </property>
  <property fmtid="{D5CDD505-2E9C-101B-9397-08002B2CF9AE}" pid="5" name="AuthorIds_UIVersion_12">
    <vt:lpwstr>213</vt:lpwstr>
  </property>
</Properties>
</file>